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5FAB42DF" w:rsidR="00CA180F" w:rsidRPr="00D705AA" w:rsidRDefault="0006341C" w:rsidP="00AD66CF">
      <w:pPr>
        <w:pStyle w:val="3GPPHeader"/>
        <w:spacing w:after="0"/>
        <w:rPr>
          <w:rFonts w:cs="Arial"/>
          <w:sz w:val="32"/>
          <w:szCs w:val="32"/>
        </w:rPr>
      </w:pPr>
      <w:bookmarkStart w:id="0" w:name="_Hlk158888928"/>
      <w:r w:rsidRPr="00D705AA">
        <w:rPr>
          <w:rFonts w:ascii="Arial" w:hAnsi="Arial" w:cs="Arial"/>
          <w:sz w:val="28"/>
        </w:rPr>
        <w:t>3GPP TSG RAN WG1 #</w:t>
      </w:r>
      <w:r w:rsidR="00042038" w:rsidRPr="00D705AA">
        <w:rPr>
          <w:rFonts w:ascii="Arial" w:hAnsi="Arial" w:cs="Arial"/>
          <w:sz w:val="28"/>
        </w:rPr>
        <w:t>12</w:t>
      </w:r>
      <w:r w:rsidR="00D705AA">
        <w:rPr>
          <w:rFonts w:ascii="Arial" w:hAnsi="Arial" w:cs="Arial"/>
          <w:sz w:val="28"/>
        </w:rPr>
        <w:t>3</w:t>
      </w:r>
      <w:r w:rsidR="00CA180F" w:rsidRPr="00D705AA">
        <w:rPr>
          <w:rFonts w:cs="Arial"/>
        </w:rPr>
        <w:tab/>
      </w:r>
      <w:r w:rsidR="00D84E98" w:rsidRPr="00D705AA">
        <w:rPr>
          <w:rFonts w:ascii="Arial" w:hAnsi="Arial" w:cs="Arial"/>
          <w:sz w:val="28"/>
        </w:rPr>
        <w:t>R</w:t>
      </w:r>
      <w:r w:rsidRPr="00D705AA">
        <w:rPr>
          <w:rFonts w:ascii="Arial" w:hAnsi="Arial" w:cs="Arial"/>
          <w:sz w:val="28"/>
        </w:rPr>
        <w:t>1</w:t>
      </w:r>
      <w:r w:rsidR="00D84E98" w:rsidRPr="00D705AA">
        <w:rPr>
          <w:rFonts w:ascii="Arial" w:hAnsi="Arial" w:cs="Arial"/>
          <w:sz w:val="28"/>
        </w:rPr>
        <w:t>-</w:t>
      </w:r>
      <w:r w:rsidR="00042038" w:rsidRPr="00D705AA">
        <w:rPr>
          <w:rFonts w:ascii="Arial" w:hAnsi="Arial" w:cs="Arial"/>
          <w:sz w:val="28"/>
        </w:rPr>
        <w:t>25</w:t>
      </w:r>
      <w:r w:rsidR="00335D71" w:rsidRPr="00344162">
        <w:rPr>
          <w:rFonts w:ascii="Arial" w:hAnsi="Arial" w:cs="Arial"/>
          <w:sz w:val="28"/>
        </w:rPr>
        <w:t>0</w:t>
      </w:r>
      <w:r w:rsidR="00D66C76">
        <w:rPr>
          <w:rFonts w:ascii="Arial" w:hAnsi="Arial" w:cs="Arial"/>
          <w:sz w:val="28"/>
        </w:rPr>
        <w:t>9120</w:t>
      </w:r>
    </w:p>
    <w:p w14:paraId="533B0914" w14:textId="77777777" w:rsidR="00D705AA" w:rsidRPr="00D705AA" w:rsidRDefault="00D705AA" w:rsidP="00D705AA">
      <w:pPr>
        <w:tabs>
          <w:tab w:val="center" w:pos="4536"/>
          <w:tab w:val="right" w:pos="9072"/>
        </w:tabs>
        <w:spacing w:after="0"/>
        <w:rPr>
          <w:rFonts w:ascii="Arial" w:hAnsi="Arial" w:cs="Arial"/>
          <w:b/>
          <w:bCs/>
          <w:sz w:val="28"/>
        </w:rPr>
      </w:pPr>
      <w:r w:rsidRPr="00D705AA">
        <w:rPr>
          <w:rFonts w:ascii="Arial" w:hAnsi="Arial" w:cs="Arial"/>
          <w:b/>
          <w:bCs/>
          <w:sz w:val="28"/>
        </w:rPr>
        <w:t>Dallas, USA, Nov 17th – 21st, 2025</w:t>
      </w:r>
    </w:p>
    <w:p w14:paraId="1BDB187A" w14:textId="77777777" w:rsidR="00340242" w:rsidRPr="00D705AA" w:rsidRDefault="00340242" w:rsidP="00340242">
      <w:pPr>
        <w:tabs>
          <w:tab w:val="center" w:pos="4536"/>
          <w:tab w:val="right" w:pos="9072"/>
        </w:tabs>
        <w:spacing w:after="0"/>
        <w:rPr>
          <w:rFonts w:ascii="Arial" w:eastAsia="MS Mincho" w:hAnsi="Arial" w:cs="Arial"/>
          <w:b/>
          <w:bCs/>
          <w:sz w:val="24"/>
          <w:szCs w:val="22"/>
          <w:highlight w:val="yellow"/>
          <w:lang w:eastAsia="ja-JP"/>
        </w:rPr>
      </w:pPr>
    </w:p>
    <w:p w14:paraId="3F46C58E" w14:textId="327DA3B5" w:rsidR="00CA180F" w:rsidRPr="00D705AA" w:rsidRDefault="00CA180F" w:rsidP="00340242">
      <w:pPr>
        <w:pStyle w:val="3GPPHeader"/>
        <w:spacing w:after="0"/>
        <w:rPr>
          <w:rFonts w:cs="Arial"/>
          <w:szCs w:val="24"/>
        </w:rPr>
      </w:pPr>
      <w:r w:rsidRPr="00D705AA">
        <w:rPr>
          <w:rFonts w:cs="Arial"/>
          <w:szCs w:val="24"/>
        </w:rPr>
        <w:t>Agenda Item:</w:t>
      </w:r>
      <w:r w:rsidRPr="00D705AA">
        <w:rPr>
          <w:rFonts w:cs="Arial"/>
          <w:szCs w:val="24"/>
        </w:rPr>
        <w:tab/>
      </w:r>
      <w:r w:rsidR="00482984" w:rsidRPr="00D705AA">
        <w:rPr>
          <w:rFonts w:cs="Arial"/>
          <w:szCs w:val="24"/>
        </w:rPr>
        <w:t>10.3.</w:t>
      </w:r>
      <w:r w:rsidR="00EA3DAA">
        <w:rPr>
          <w:rFonts w:cs="Arial"/>
          <w:szCs w:val="24"/>
        </w:rPr>
        <w:t>2.1</w:t>
      </w:r>
    </w:p>
    <w:p w14:paraId="1915AC22" w14:textId="77777777" w:rsidR="00CA180F" w:rsidRPr="00D705AA" w:rsidRDefault="00CA180F" w:rsidP="00340242">
      <w:pPr>
        <w:pStyle w:val="3GPPHeader"/>
        <w:spacing w:after="0"/>
        <w:rPr>
          <w:rFonts w:cs="Arial"/>
          <w:szCs w:val="24"/>
        </w:rPr>
      </w:pPr>
      <w:r w:rsidRPr="00D705AA">
        <w:rPr>
          <w:rFonts w:cs="Arial"/>
          <w:szCs w:val="24"/>
        </w:rPr>
        <w:t>Source:</w:t>
      </w:r>
      <w:r w:rsidR="0006341C" w:rsidRPr="00D705AA">
        <w:rPr>
          <w:rFonts w:cs="Arial"/>
          <w:szCs w:val="24"/>
        </w:rPr>
        <w:t xml:space="preserve"> </w:t>
      </w:r>
      <w:r w:rsidR="00A164A5" w:rsidRPr="00D705AA">
        <w:rPr>
          <w:rFonts w:cs="Arial"/>
          <w:szCs w:val="24"/>
        </w:rPr>
        <w:tab/>
      </w:r>
      <w:r w:rsidRPr="00D705AA">
        <w:rPr>
          <w:rFonts w:cs="Arial"/>
          <w:szCs w:val="24"/>
        </w:rPr>
        <w:t>InterDigital</w:t>
      </w:r>
      <w:r w:rsidR="00510783" w:rsidRPr="00D705AA">
        <w:rPr>
          <w:rFonts w:cs="Arial"/>
          <w:szCs w:val="24"/>
        </w:rPr>
        <w:t>,</w:t>
      </w:r>
      <w:r w:rsidRPr="00D705AA">
        <w:rPr>
          <w:rFonts w:cs="Arial"/>
          <w:szCs w:val="24"/>
        </w:rPr>
        <w:t xml:space="preserve"> </w:t>
      </w:r>
      <w:r w:rsidR="00D17CAF" w:rsidRPr="00D705AA">
        <w:rPr>
          <w:rFonts w:cs="Arial"/>
          <w:szCs w:val="24"/>
        </w:rPr>
        <w:t>Inc.</w:t>
      </w:r>
    </w:p>
    <w:p w14:paraId="6F795C21" w14:textId="12276990" w:rsidR="00CA180F" w:rsidRPr="00D705AA" w:rsidRDefault="00CA180F" w:rsidP="00340242">
      <w:pPr>
        <w:pStyle w:val="3GPPHeader"/>
        <w:spacing w:after="0"/>
        <w:rPr>
          <w:rFonts w:cs="Arial"/>
          <w:color w:val="000000"/>
          <w:szCs w:val="24"/>
        </w:rPr>
      </w:pPr>
      <w:r w:rsidRPr="00D705AA">
        <w:rPr>
          <w:rFonts w:cs="Arial"/>
          <w:szCs w:val="24"/>
        </w:rPr>
        <w:t>Title:</w:t>
      </w:r>
      <w:r w:rsidR="00A164A5" w:rsidRPr="00D705AA">
        <w:rPr>
          <w:rFonts w:cs="Arial"/>
          <w:szCs w:val="24"/>
        </w:rPr>
        <w:tab/>
      </w:r>
      <w:r w:rsidR="00EA3DAA">
        <w:rPr>
          <w:rFonts w:cs="Arial"/>
          <w:szCs w:val="24"/>
        </w:rPr>
        <w:t xml:space="preserve">R2D </w:t>
      </w:r>
      <w:r w:rsidR="00D66C76">
        <w:rPr>
          <w:rFonts w:cs="Arial"/>
          <w:szCs w:val="24"/>
        </w:rPr>
        <w:t>Design for Active Devices in Ambient IoT</w:t>
      </w:r>
    </w:p>
    <w:p w14:paraId="1DD05EA4" w14:textId="77777777" w:rsidR="00CA180F" w:rsidRPr="006D42B8" w:rsidRDefault="00CA180F" w:rsidP="00340242">
      <w:pPr>
        <w:pStyle w:val="3GPPHeader"/>
        <w:spacing w:after="0"/>
        <w:rPr>
          <w:rFonts w:cs="Arial"/>
          <w:szCs w:val="24"/>
        </w:rPr>
      </w:pPr>
      <w:r w:rsidRPr="00D705AA">
        <w:rPr>
          <w:rFonts w:cs="Arial"/>
          <w:szCs w:val="24"/>
        </w:rPr>
        <w:t>Document for:</w:t>
      </w:r>
      <w:r w:rsidR="00A164A5" w:rsidRPr="00D705AA">
        <w:rPr>
          <w:rFonts w:cs="Arial"/>
          <w:szCs w:val="24"/>
        </w:rPr>
        <w:tab/>
      </w:r>
      <w:r w:rsidRPr="00D705AA">
        <w:rPr>
          <w:rFonts w:cs="Arial"/>
          <w:szCs w:val="24"/>
        </w:rPr>
        <w:t>Discussion</w:t>
      </w:r>
    </w:p>
    <w:bookmarkEnd w:id="0"/>
    <w:p w14:paraId="5DCB8EC5" w14:textId="23E7B453" w:rsidR="009E7B59" w:rsidRPr="00A55531" w:rsidRDefault="00BD4462" w:rsidP="00CD033B">
      <w:pPr>
        <w:pStyle w:val="Heading1"/>
      </w:pPr>
      <w:r w:rsidRPr="00A55531">
        <w:t>Introduction</w:t>
      </w:r>
    </w:p>
    <w:p w14:paraId="2548A5AB" w14:textId="273440AD" w:rsidR="008B70DA" w:rsidRPr="00E61DE7" w:rsidRDefault="001F01D3" w:rsidP="00B731AC">
      <w:pPr>
        <w:jc w:val="both"/>
        <w:rPr>
          <w:rFonts w:eastAsia="MS Mincho"/>
          <w:i/>
          <w:iCs/>
          <w:sz w:val="22"/>
          <w:szCs w:val="20"/>
        </w:rPr>
      </w:pPr>
      <w:bookmarkStart w:id="1" w:name="_Hlk158889119"/>
      <w:bookmarkStart w:id="2" w:name="_Hlk212627835"/>
      <w:r w:rsidRPr="00D66C76">
        <w:rPr>
          <w:sz w:val="22"/>
          <w:szCs w:val="20"/>
        </w:rPr>
        <w:t xml:space="preserve">3GPP </w:t>
      </w:r>
      <w:r w:rsidR="007A581E" w:rsidRPr="00D66C76">
        <w:rPr>
          <w:sz w:val="22"/>
          <w:szCs w:val="20"/>
        </w:rPr>
        <w:t xml:space="preserve">RAN has approved a new </w:t>
      </w:r>
      <w:r w:rsidR="00E21AC4" w:rsidRPr="00D66C76">
        <w:rPr>
          <w:sz w:val="22"/>
          <w:szCs w:val="20"/>
        </w:rPr>
        <w:t xml:space="preserve">SI </w:t>
      </w:r>
      <w:r w:rsidR="007A581E" w:rsidRPr="00D66C76">
        <w:rPr>
          <w:rFonts w:eastAsia="MS Mincho"/>
          <w:sz w:val="22"/>
          <w:szCs w:val="20"/>
        </w:rPr>
        <w:t xml:space="preserve"> </w:t>
      </w:r>
      <w:r w:rsidR="00970E54" w:rsidRPr="00D66C76">
        <w:rPr>
          <w:rFonts w:eastAsia="MS Mincho"/>
          <w:sz w:val="22"/>
          <w:szCs w:val="20"/>
        </w:rPr>
        <w:t xml:space="preserve">to study </w:t>
      </w:r>
      <w:r w:rsidR="006B5A5A" w:rsidRPr="00D66C76">
        <w:rPr>
          <w:rFonts w:eastAsia="MS Mincho"/>
          <w:sz w:val="22"/>
          <w:szCs w:val="20"/>
        </w:rPr>
        <w:t>a second phase of RAN aspects for outdoor scenarios of Ambient IoT</w:t>
      </w:r>
      <w:r w:rsidR="00ED61F5" w:rsidRPr="00D66C76">
        <w:rPr>
          <w:rFonts w:eastAsia="MS Mincho"/>
          <w:sz w:val="22"/>
          <w:szCs w:val="20"/>
        </w:rPr>
        <w:t xml:space="preserve"> </w:t>
      </w:r>
      <w:r w:rsidR="00ED61F5" w:rsidRPr="00D66C76">
        <w:rPr>
          <w:rFonts w:eastAsia="MS Mincho"/>
          <w:sz w:val="22"/>
          <w:szCs w:val="20"/>
        </w:rPr>
        <w:fldChar w:fldCharType="begin"/>
      </w:r>
      <w:r w:rsidR="00ED61F5" w:rsidRPr="00D66C76">
        <w:rPr>
          <w:rFonts w:eastAsia="MS Mincho"/>
          <w:sz w:val="22"/>
          <w:szCs w:val="20"/>
        </w:rPr>
        <w:instrText xml:space="preserve"> REF _Ref212622584 \r \h </w:instrText>
      </w:r>
      <w:r w:rsidR="00D66C76">
        <w:rPr>
          <w:rFonts w:eastAsia="MS Mincho"/>
          <w:sz w:val="22"/>
          <w:szCs w:val="20"/>
        </w:rPr>
        <w:instrText xml:space="preserve"> \* MERGEFORMAT </w:instrText>
      </w:r>
      <w:r w:rsidR="00ED61F5" w:rsidRPr="00D66C76">
        <w:rPr>
          <w:rFonts w:eastAsia="MS Mincho"/>
          <w:sz w:val="22"/>
          <w:szCs w:val="20"/>
        </w:rPr>
      </w:r>
      <w:r w:rsidR="00ED61F5" w:rsidRPr="00D66C76">
        <w:rPr>
          <w:rFonts w:eastAsia="MS Mincho"/>
          <w:sz w:val="22"/>
          <w:szCs w:val="20"/>
        </w:rPr>
        <w:fldChar w:fldCharType="separate"/>
      </w:r>
      <w:r w:rsidR="00ED61F5" w:rsidRPr="00D66C76">
        <w:rPr>
          <w:rFonts w:eastAsia="MS Mincho"/>
          <w:sz w:val="22"/>
          <w:szCs w:val="20"/>
        </w:rPr>
        <w:t>[1]</w:t>
      </w:r>
      <w:r w:rsidR="00ED61F5" w:rsidRPr="00D66C76">
        <w:rPr>
          <w:rFonts w:eastAsia="MS Mincho"/>
          <w:sz w:val="22"/>
          <w:szCs w:val="20"/>
        </w:rPr>
        <w:fldChar w:fldCharType="end"/>
      </w:r>
      <w:r w:rsidR="00E61DE7">
        <w:rPr>
          <w:rFonts w:eastAsia="MS Mincho"/>
          <w:sz w:val="22"/>
          <w:szCs w:val="20"/>
        </w:rPr>
        <w:t>.</w:t>
      </w:r>
      <w:r w:rsidR="00E61DE7">
        <w:rPr>
          <w:rFonts w:eastAsia="MS Mincho"/>
          <w:i/>
          <w:iCs/>
          <w:sz w:val="22"/>
          <w:szCs w:val="20"/>
        </w:rPr>
        <w:t xml:space="preserve"> </w:t>
      </w:r>
      <w:r w:rsidR="00537472" w:rsidRPr="00D66C76">
        <w:rPr>
          <w:rFonts w:eastAsia="MS Mincho"/>
          <w:sz w:val="22"/>
          <w:szCs w:val="20"/>
        </w:rPr>
        <w:t>Agreements made as part of this study are captured in</w:t>
      </w:r>
      <w:r w:rsidR="00ED61F5" w:rsidRPr="00D66C76">
        <w:rPr>
          <w:rFonts w:eastAsia="MS Mincho"/>
          <w:sz w:val="22"/>
          <w:szCs w:val="20"/>
        </w:rPr>
        <w:t xml:space="preserve"> </w:t>
      </w:r>
      <w:r w:rsidR="00ED61F5" w:rsidRPr="00D66C76">
        <w:rPr>
          <w:rFonts w:eastAsia="MS Mincho"/>
          <w:sz w:val="22"/>
          <w:szCs w:val="20"/>
        </w:rPr>
        <w:fldChar w:fldCharType="begin"/>
      </w:r>
      <w:r w:rsidR="00ED61F5" w:rsidRPr="00D66C76">
        <w:rPr>
          <w:rFonts w:eastAsia="MS Mincho"/>
          <w:sz w:val="22"/>
          <w:szCs w:val="20"/>
        </w:rPr>
        <w:instrText xml:space="preserve"> REF _Ref212622596 \r \h </w:instrText>
      </w:r>
      <w:r w:rsidR="00D66C76">
        <w:rPr>
          <w:rFonts w:eastAsia="MS Mincho"/>
          <w:sz w:val="22"/>
          <w:szCs w:val="20"/>
        </w:rPr>
        <w:instrText xml:space="preserve"> \* MERGEFORMAT </w:instrText>
      </w:r>
      <w:r w:rsidR="00ED61F5" w:rsidRPr="00D66C76">
        <w:rPr>
          <w:rFonts w:eastAsia="MS Mincho"/>
          <w:sz w:val="22"/>
          <w:szCs w:val="20"/>
        </w:rPr>
      </w:r>
      <w:r w:rsidR="00ED61F5" w:rsidRPr="00D66C76">
        <w:rPr>
          <w:rFonts w:eastAsia="MS Mincho"/>
          <w:sz w:val="22"/>
          <w:szCs w:val="20"/>
        </w:rPr>
        <w:fldChar w:fldCharType="separate"/>
      </w:r>
      <w:r w:rsidR="00ED61F5" w:rsidRPr="00D66C76">
        <w:rPr>
          <w:rFonts w:eastAsia="MS Mincho"/>
          <w:sz w:val="22"/>
          <w:szCs w:val="20"/>
        </w:rPr>
        <w:t>[2]</w:t>
      </w:r>
      <w:r w:rsidR="00ED61F5" w:rsidRPr="00D66C76">
        <w:rPr>
          <w:rFonts w:eastAsia="MS Mincho"/>
          <w:sz w:val="22"/>
          <w:szCs w:val="20"/>
        </w:rPr>
        <w:fldChar w:fldCharType="end"/>
      </w:r>
      <w:r w:rsidR="00ED61F5" w:rsidRPr="00D66C76">
        <w:rPr>
          <w:rFonts w:eastAsia="MS Mincho"/>
          <w:sz w:val="22"/>
          <w:szCs w:val="20"/>
        </w:rPr>
        <w:t xml:space="preserve"> and </w:t>
      </w:r>
      <w:r w:rsidR="00ED61F5" w:rsidRPr="00D66C76">
        <w:rPr>
          <w:rFonts w:eastAsia="MS Mincho"/>
          <w:sz w:val="22"/>
          <w:szCs w:val="20"/>
        </w:rPr>
        <w:fldChar w:fldCharType="begin"/>
      </w:r>
      <w:r w:rsidR="00ED61F5" w:rsidRPr="00D66C76">
        <w:rPr>
          <w:rFonts w:eastAsia="MS Mincho"/>
          <w:sz w:val="22"/>
          <w:szCs w:val="20"/>
        </w:rPr>
        <w:instrText xml:space="preserve"> REF _Ref212622599 \r \h </w:instrText>
      </w:r>
      <w:r w:rsidR="00D66C76">
        <w:rPr>
          <w:rFonts w:eastAsia="MS Mincho"/>
          <w:sz w:val="22"/>
          <w:szCs w:val="20"/>
        </w:rPr>
        <w:instrText xml:space="preserve"> \* MERGEFORMAT </w:instrText>
      </w:r>
      <w:r w:rsidR="00ED61F5" w:rsidRPr="00D66C76">
        <w:rPr>
          <w:rFonts w:eastAsia="MS Mincho"/>
          <w:sz w:val="22"/>
          <w:szCs w:val="20"/>
        </w:rPr>
      </w:r>
      <w:r w:rsidR="00ED61F5" w:rsidRPr="00D66C76">
        <w:rPr>
          <w:rFonts w:eastAsia="MS Mincho"/>
          <w:sz w:val="22"/>
          <w:szCs w:val="20"/>
        </w:rPr>
        <w:fldChar w:fldCharType="separate"/>
      </w:r>
      <w:r w:rsidR="00ED61F5" w:rsidRPr="00D66C76">
        <w:rPr>
          <w:rFonts w:eastAsia="MS Mincho"/>
          <w:sz w:val="22"/>
          <w:szCs w:val="20"/>
        </w:rPr>
        <w:t>[3]</w:t>
      </w:r>
      <w:r w:rsidR="00ED61F5" w:rsidRPr="00D66C76">
        <w:rPr>
          <w:rFonts w:eastAsia="MS Mincho"/>
          <w:sz w:val="22"/>
          <w:szCs w:val="20"/>
        </w:rPr>
        <w:fldChar w:fldCharType="end"/>
      </w:r>
      <w:r w:rsidR="00E33B5E" w:rsidRPr="00D66C76">
        <w:rPr>
          <w:rFonts w:eastAsia="MS Mincho"/>
          <w:sz w:val="22"/>
          <w:szCs w:val="20"/>
        </w:rPr>
        <w:t>. In addition, a link budget template was agreed for coverage analysis.</w:t>
      </w:r>
    </w:p>
    <w:bookmarkEnd w:id="1"/>
    <w:p w14:paraId="129DB43B" w14:textId="727798A2" w:rsidR="00AA6DA4" w:rsidRPr="00D66C76" w:rsidRDefault="004677CF" w:rsidP="00B731AC">
      <w:pPr>
        <w:jc w:val="both"/>
        <w:rPr>
          <w:rFonts w:eastAsia="MS Mincho"/>
          <w:bCs/>
          <w:sz w:val="22"/>
          <w:szCs w:val="20"/>
        </w:rPr>
      </w:pPr>
      <w:r w:rsidRPr="00D66C76">
        <w:rPr>
          <w:rFonts w:eastAsia="MS Mincho"/>
          <w:bCs/>
          <w:sz w:val="22"/>
          <w:szCs w:val="20"/>
        </w:rPr>
        <w:t xml:space="preserve">In this </w:t>
      </w:r>
      <w:r w:rsidR="008A2D2A" w:rsidRPr="00D66C76">
        <w:rPr>
          <w:rFonts w:eastAsia="MS Mincho"/>
          <w:bCs/>
          <w:sz w:val="22"/>
          <w:szCs w:val="20"/>
        </w:rPr>
        <w:t>c</w:t>
      </w:r>
      <w:r w:rsidR="001A467A" w:rsidRPr="00D66C76">
        <w:rPr>
          <w:rFonts w:eastAsia="MS Mincho"/>
          <w:bCs/>
          <w:sz w:val="22"/>
          <w:szCs w:val="20"/>
        </w:rPr>
        <w:t>o</w:t>
      </w:r>
      <w:r w:rsidR="008A2D2A" w:rsidRPr="00D66C76">
        <w:rPr>
          <w:rFonts w:eastAsia="MS Mincho"/>
          <w:bCs/>
          <w:sz w:val="22"/>
          <w:szCs w:val="20"/>
        </w:rPr>
        <w:t>ntribution</w:t>
      </w:r>
      <w:r w:rsidRPr="00D66C76">
        <w:rPr>
          <w:rFonts w:eastAsia="MS Mincho"/>
          <w:bCs/>
          <w:sz w:val="22"/>
          <w:szCs w:val="20"/>
        </w:rPr>
        <w:t xml:space="preserve">, </w:t>
      </w:r>
      <w:r w:rsidR="00063183" w:rsidRPr="00D66C76">
        <w:rPr>
          <w:rFonts w:eastAsia="MS Mincho"/>
          <w:bCs/>
          <w:sz w:val="22"/>
          <w:szCs w:val="20"/>
        </w:rPr>
        <w:t>analysis related to the design of R2D signals and channels is provided</w:t>
      </w:r>
      <w:r w:rsidR="00BB5A00" w:rsidRPr="00D66C76">
        <w:rPr>
          <w:rFonts w:eastAsia="MS Mincho"/>
          <w:bCs/>
          <w:sz w:val="22"/>
          <w:szCs w:val="20"/>
        </w:rPr>
        <w:t>.</w:t>
      </w:r>
      <w:r w:rsidR="00E04422" w:rsidRPr="00D66C76">
        <w:rPr>
          <w:rFonts w:eastAsia="MS Mincho"/>
          <w:bCs/>
          <w:sz w:val="22"/>
          <w:szCs w:val="20"/>
        </w:rPr>
        <w:t xml:space="preserve"> </w:t>
      </w:r>
    </w:p>
    <w:bookmarkEnd w:id="2"/>
    <w:p w14:paraId="120B75F2" w14:textId="49088F3F" w:rsidR="00AA6DA4" w:rsidRPr="00A55531" w:rsidRDefault="008A30A6" w:rsidP="00A55531">
      <w:pPr>
        <w:pStyle w:val="Heading1"/>
      </w:pPr>
      <w:r w:rsidRPr="00A55531">
        <w:t>Physical Layer Design</w:t>
      </w:r>
    </w:p>
    <w:p w14:paraId="1BD0B703" w14:textId="169F9186" w:rsidR="008A30A6" w:rsidRDefault="008A30A6" w:rsidP="00512C09">
      <w:pPr>
        <w:pStyle w:val="Heading2"/>
        <w:jc w:val="both"/>
      </w:pPr>
      <w:r>
        <w:t>Channel Coding</w:t>
      </w:r>
    </w:p>
    <w:p w14:paraId="6EB3B939" w14:textId="7E2BCB7D" w:rsidR="002F6D11" w:rsidRPr="00D66C76" w:rsidRDefault="002F6D11" w:rsidP="00512C09">
      <w:pPr>
        <w:jc w:val="both"/>
        <w:rPr>
          <w:sz w:val="22"/>
          <w:szCs w:val="20"/>
        </w:rPr>
      </w:pPr>
      <w:r w:rsidRPr="00D66C76">
        <w:rPr>
          <w:sz w:val="22"/>
          <w:szCs w:val="20"/>
        </w:rPr>
        <w:t>In RAN1#122bis, the following agreement was made regarding order of operations in support of R2D channel coding</w:t>
      </w:r>
      <w:r w:rsidR="00A55531">
        <w:rPr>
          <w:sz w:val="22"/>
          <w:szCs w:val="20"/>
        </w:rPr>
        <w:t>:</w:t>
      </w:r>
    </w:p>
    <w:p w14:paraId="5F57CA25" w14:textId="77777777" w:rsidR="000D1714" w:rsidRPr="00D66C76" w:rsidRDefault="000D1714" w:rsidP="002F6D11">
      <w:pPr>
        <w:pStyle w:val="NormalWeb"/>
        <w:spacing w:before="0" w:beforeAutospacing="0" w:after="0" w:afterAutospacing="0"/>
        <w:ind w:left="567"/>
        <w:rPr>
          <w:sz w:val="22"/>
          <w:szCs w:val="22"/>
          <w:lang w:val="en-GB"/>
        </w:rPr>
      </w:pPr>
      <w:r w:rsidRPr="00D66C76">
        <w:rPr>
          <w:b/>
          <w:bCs/>
          <w:sz w:val="22"/>
          <w:szCs w:val="22"/>
          <w:highlight w:val="green"/>
          <w:lang w:val="en-GB"/>
        </w:rPr>
        <w:t>Agreement</w:t>
      </w:r>
    </w:p>
    <w:p w14:paraId="45F2E4E1" w14:textId="77777777" w:rsidR="000D1714" w:rsidRPr="00D66C76" w:rsidRDefault="000D1714" w:rsidP="002F6D11">
      <w:pPr>
        <w:pStyle w:val="NormalWeb"/>
        <w:spacing w:before="0" w:beforeAutospacing="0" w:after="0" w:afterAutospacing="0"/>
        <w:ind w:left="567"/>
        <w:rPr>
          <w:i/>
          <w:iCs/>
          <w:sz w:val="22"/>
          <w:szCs w:val="22"/>
          <w:lang w:val="en-GB"/>
        </w:rPr>
      </w:pPr>
      <w:r w:rsidRPr="00D66C76">
        <w:rPr>
          <w:i/>
          <w:iCs/>
          <w:sz w:val="22"/>
          <w:szCs w:val="22"/>
          <w:lang w:val="en-GB"/>
        </w:rPr>
        <w:t xml:space="preserve">For R2D and D2R, study the order of channel coding (including interleaver if supported) and block-level repetition (if supported) for complexity reduction, considering necessity and feasibility. </w:t>
      </w:r>
    </w:p>
    <w:p w14:paraId="5F01E040" w14:textId="77777777" w:rsidR="000D1714" w:rsidRPr="00D66C76" w:rsidRDefault="000D1714" w:rsidP="000D1714">
      <w:pPr>
        <w:rPr>
          <w:sz w:val="22"/>
          <w:szCs w:val="20"/>
        </w:rPr>
      </w:pPr>
    </w:p>
    <w:p w14:paraId="1ADBC59D" w14:textId="1A11DC85" w:rsidR="002F6D11" w:rsidRPr="00D66C76" w:rsidRDefault="002F6D11" w:rsidP="00A55531">
      <w:pPr>
        <w:jc w:val="both"/>
        <w:rPr>
          <w:sz w:val="22"/>
          <w:szCs w:val="20"/>
        </w:rPr>
      </w:pPr>
      <w:r w:rsidRPr="00D66C76">
        <w:rPr>
          <w:sz w:val="22"/>
          <w:szCs w:val="20"/>
        </w:rPr>
        <w:t>The purpose of bit interleaving, however, is to maintain channel coding gain in the presence of bursty interference.  The presence of short-duration interference or momentary channel fading can result in highly correlated bit decision errors which can reduce the effectiveness of channel coding.  Scrambling after channel coding can mitigate the effect of bursty interference by distributing correlated errors more evenly throughout the codeword.  For this reason, bit interleaving should be performed after channel encoding, and de-</w:t>
      </w:r>
      <w:r w:rsidR="00512C09" w:rsidRPr="00D66C76">
        <w:rPr>
          <w:sz w:val="22"/>
          <w:szCs w:val="20"/>
        </w:rPr>
        <w:t>interleaving</w:t>
      </w:r>
      <w:r w:rsidRPr="00D66C76">
        <w:rPr>
          <w:sz w:val="22"/>
          <w:szCs w:val="20"/>
        </w:rPr>
        <w:t xml:space="preserve"> should be performed before channel decoding.</w:t>
      </w:r>
    </w:p>
    <w:p w14:paraId="2C8B49C5" w14:textId="43AB8CEF" w:rsidR="002F6D11" w:rsidRPr="00F40B82" w:rsidRDefault="002F6D11" w:rsidP="00A55531">
      <w:pPr>
        <w:pStyle w:val="Observation"/>
        <w:jc w:val="both"/>
        <w:rPr>
          <w:b w:val="0"/>
          <w:bCs w:val="0"/>
          <w:i/>
          <w:iCs/>
          <w:sz w:val="22"/>
          <w:szCs w:val="20"/>
        </w:rPr>
      </w:pPr>
      <w:r w:rsidRPr="00F40B82">
        <w:rPr>
          <w:b w:val="0"/>
          <w:bCs w:val="0"/>
          <w:i/>
          <w:iCs/>
          <w:sz w:val="22"/>
          <w:szCs w:val="20"/>
        </w:rPr>
        <w:t>Bit interleaving at the reader or device Tx should be performed after channel coding and the corresponding de-interleaving operation should be performed before decoding at the Rx to minimize the impact of bursty interference in degrading channel coding performance.</w:t>
      </w:r>
    </w:p>
    <w:p w14:paraId="29870894" w14:textId="7D84A3A3" w:rsidR="00A30458" w:rsidRPr="00D66C76" w:rsidRDefault="00063B2C" w:rsidP="00A55531">
      <w:pPr>
        <w:jc w:val="both"/>
        <w:rPr>
          <w:sz w:val="22"/>
          <w:szCs w:val="20"/>
        </w:rPr>
      </w:pPr>
      <w:r w:rsidRPr="00D66C76">
        <w:rPr>
          <w:sz w:val="22"/>
          <w:szCs w:val="20"/>
        </w:rPr>
        <w:t xml:space="preserve">For a similar reason, performing block-level repetition after channel coding will offer improved performance when compared to block-level repetition before channel coding, since the correlated input to the channel encoder will limit the diversity gain of the encoder.  Bit interleaving performed after block-level repetition can provide improved diversity gain when compared to the opposite approach, but </w:t>
      </w:r>
      <w:r w:rsidR="00512C09" w:rsidRPr="00D66C76">
        <w:rPr>
          <w:sz w:val="22"/>
          <w:szCs w:val="20"/>
        </w:rPr>
        <w:t>this</w:t>
      </w:r>
      <w:r w:rsidRPr="00D66C76">
        <w:rPr>
          <w:sz w:val="22"/>
          <w:szCs w:val="20"/>
        </w:rPr>
        <w:t xml:space="preserve"> approach can impact processing latency since de-interleaving will only be possible after all blocks are collected.  For this </w:t>
      </w:r>
      <w:r w:rsidR="00512C09" w:rsidRPr="00D66C76">
        <w:rPr>
          <w:sz w:val="22"/>
          <w:szCs w:val="20"/>
        </w:rPr>
        <w:t>reason,</w:t>
      </w:r>
      <w:r w:rsidRPr="00D66C76">
        <w:rPr>
          <w:sz w:val="22"/>
          <w:szCs w:val="20"/>
        </w:rPr>
        <w:t xml:space="preserve"> block level repetition should be performed after bit interleaving.</w:t>
      </w:r>
    </w:p>
    <w:p w14:paraId="10171F79" w14:textId="222655F4" w:rsidR="00063B2C" w:rsidRPr="00F40B82" w:rsidRDefault="00063B2C" w:rsidP="00A55531">
      <w:pPr>
        <w:pStyle w:val="Observation"/>
        <w:jc w:val="both"/>
        <w:rPr>
          <w:b w:val="0"/>
          <w:bCs w:val="0"/>
          <w:i/>
          <w:iCs/>
          <w:sz w:val="22"/>
          <w:szCs w:val="20"/>
        </w:rPr>
      </w:pPr>
      <w:r w:rsidRPr="00F40B82">
        <w:rPr>
          <w:b w:val="0"/>
          <w:bCs w:val="0"/>
          <w:i/>
          <w:iCs/>
          <w:sz w:val="22"/>
          <w:szCs w:val="20"/>
        </w:rPr>
        <w:t>Channel coding and decoding should follow the following order of operations, respectively:</w:t>
      </w:r>
    </w:p>
    <w:p w14:paraId="2E1F45A9" w14:textId="77777777" w:rsidR="008000D0" w:rsidRDefault="00063B2C" w:rsidP="008000D0">
      <w:pPr>
        <w:pStyle w:val="Observation"/>
        <w:keepNext/>
        <w:numPr>
          <w:ilvl w:val="0"/>
          <w:numId w:val="0"/>
        </w:numPr>
        <w:ind w:left="1304"/>
      </w:pPr>
      <w:r w:rsidRPr="00063B2C">
        <w:rPr>
          <w:noProof/>
        </w:rPr>
        <w:lastRenderedPageBreak/>
        <w:drawing>
          <wp:inline distT="0" distB="0" distL="0" distR="0" wp14:anchorId="0B50F21F" wp14:editId="2C1D62BD">
            <wp:extent cx="3630783" cy="1416680"/>
            <wp:effectExtent l="0" t="0" r="8255" b="0"/>
            <wp:docPr id="60864533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45339" name="Picture 1" descr="A diagram of a computer&#10;&#10;AI-generated content may be incorrect."/>
                    <pic:cNvPicPr/>
                  </pic:nvPicPr>
                  <pic:blipFill>
                    <a:blip r:embed="rId12"/>
                    <a:stretch>
                      <a:fillRect/>
                    </a:stretch>
                  </pic:blipFill>
                  <pic:spPr>
                    <a:xfrm>
                      <a:off x="0" y="0"/>
                      <a:ext cx="3635632" cy="1418572"/>
                    </a:xfrm>
                    <a:prstGeom prst="rect">
                      <a:avLst/>
                    </a:prstGeom>
                  </pic:spPr>
                </pic:pic>
              </a:graphicData>
            </a:graphic>
          </wp:inline>
        </w:drawing>
      </w:r>
    </w:p>
    <w:p w14:paraId="70D47BD2" w14:textId="437D6A23" w:rsidR="00063B2C" w:rsidRPr="00A30458" w:rsidRDefault="000A7F13" w:rsidP="000A7F13">
      <w:pPr>
        <w:pStyle w:val="Caption"/>
        <w:jc w:val="left"/>
      </w:pPr>
      <w:r>
        <w:t xml:space="preserve">                                      </w:t>
      </w:r>
      <w:r w:rsidR="008000D0">
        <w:t xml:space="preserve">Figure </w:t>
      </w:r>
      <w:r w:rsidR="008000D0">
        <w:fldChar w:fldCharType="begin"/>
      </w:r>
      <w:r w:rsidR="008000D0">
        <w:instrText xml:space="preserve"> SEQ Figure \* ARABIC </w:instrText>
      </w:r>
      <w:r w:rsidR="008000D0">
        <w:fldChar w:fldCharType="separate"/>
      </w:r>
      <w:r w:rsidR="008000D0">
        <w:rPr>
          <w:noProof/>
        </w:rPr>
        <w:t>1</w:t>
      </w:r>
      <w:r w:rsidR="008000D0">
        <w:fldChar w:fldCharType="end"/>
      </w:r>
      <w:r w:rsidR="008000D0">
        <w:t xml:space="preserve"> Channel cod</w:t>
      </w:r>
      <w:r>
        <w:t>ing, interleaving, repetition order</w:t>
      </w:r>
    </w:p>
    <w:p w14:paraId="2E14ECC3" w14:textId="7C164D2A" w:rsidR="008A30A6" w:rsidRDefault="008A30A6" w:rsidP="008A30A6">
      <w:pPr>
        <w:pStyle w:val="Heading2"/>
      </w:pPr>
      <w:r>
        <w:t>Synchronization</w:t>
      </w:r>
    </w:p>
    <w:p w14:paraId="30D74F8B" w14:textId="2C1BB835" w:rsidR="008A30A6" w:rsidRDefault="008A30A6" w:rsidP="000D1714">
      <w:pPr>
        <w:pStyle w:val="Heading3"/>
        <w:numPr>
          <w:ilvl w:val="2"/>
          <w:numId w:val="13"/>
        </w:numPr>
      </w:pPr>
      <w:r w:rsidRPr="008A30A6">
        <w:t>R2D</w:t>
      </w:r>
      <w:r>
        <w:t xml:space="preserve"> Preamble Signals</w:t>
      </w:r>
    </w:p>
    <w:p w14:paraId="47CB55F8" w14:textId="24D3F4DC" w:rsidR="0087025E" w:rsidRPr="00D66C76" w:rsidRDefault="0087025E" w:rsidP="00643C1A">
      <w:pPr>
        <w:jc w:val="both"/>
        <w:rPr>
          <w:sz w:val="22"/>
          <w:szCs w:val="20"/>
        </w:rPr>
      </w:pPr>
      <w:r w:rsidRPr="00D66C76">
        <w:rPr>
          <w:sz w:val="22"/>
          <w:szCs w:val="20"/>
        </w:rPr>
        <w:t>In RAN1#122bis, the following agreement was made regarding the design of an R2D preamble to be prepended to the beginning of R2D channels:</w:t>
      </w:r>
    </w:p>
    <w:p w14:paraId="1EA6DD7F" w14:textId="77777777" w:rsidR="000D1714" w:rsidRPr="00D66C76" w:rsidRDefault="000D1714" w:rsidP="00643C1A">
      <w:pPr>
        <w:spacing w:after="0"/>
        <w:ind w:left="567"/>
        <w:jc w:val="both"/>
        <w:rPr>
          <w:rFonts w:ascii="Times" w:eastAsia="Times New Roman" w:hAnsi="Times" w:cs="Times"/>
          <w:sz w:val="22"/>
          <w:szCs w:val="20"/>
        </w:rPr>
      </w:pPr>
      <w:r w:rsidRPr="00D66C76">
        <w:rPr>
          <w:rFonts w:ascii="Times" w:eastAsia="Times New Roman" w:hAnsi="Times" w:cs="Times"/>
          <w:b/>
          <w:bCs/>
          <w:sz w:val="22"/>
          <w:szCs w:val="20"/>
          <w:highlight w:val="green"/>
        </w:rPr>
        <w:t>Agreement</w:t>
      </w:r>
    </w:p>
    <w:p w14:paraId="028C0404" w14:textId="77777777" w:rsidR="000D1714" w:rsidRPr="00D66C76" w:rsidRDefault="000D1714" w:rsidP="00643C1A">
      <w:pPr>
        <w:spacing w:after="0"/>
        <w:ind w:left="567"/>
        <w:jc w:val="both"/>
        <w:rPr>
          <w:rFonts w:ascii="Times" w:eastAsia="Times New Roman" w:hAnsi="Times" w:cs="Times"/>
          <w:i/>
          <w:iCs/>
          <w:sz w:val="22"/>
          <w:szCs w:val="20"/>
        </w:rPr>
      </w:pPr>
      <w:r w:rsidRPr="00D66C76">
        <w:rPr>
          <w:rFonts w:ascii="Times" w:eastAsia="Times New Roman" w:hAnsi="Times" w:cs="Times"/>
          <w:i/>
          <w:iCs/>
          <w:sz w:val="22"/>
          <w:szCs w:val="20"/>
        </w:rPr>
        <w:t>For the functionality of indicating the start of the R2D transmission that contains PRDCH, study at least the following options if the functionality relies on SIP:</w:t>
      </w:r>
    </w:p>
    <w:p w14:paraId="5082CDBE" w14:textId="77777777" w:rsidR="000D1714" w:rsidRPr="00D66C76" w:rsidRDefault="000D1714" w:rsidP="00643C1A">
      <w:pPr>
        <w:numPr>
          <w:ilvl w:val="0"/>
          <w:numId w:val="21"/>
        </w:numPr>
        <w:tabs>
          <w:tab w:val="clear" w:pos="720"/>
          <w:tab w:val="num" w:pos="1287"/>
        </w:tabs>
        <w:spacing w:after="0"/>
        <w:ind w:left="1282"/>
        <w:jc w:val="both"/>
        <w:textAlignment w:val="center"/>
        <w:rPr>
          <w:rFonts w:ascii="Calibri" w:eastAsia="Times New Roman" w:hAnsi="Calibri" w:cs="Calibri"/>
          <w:i/>
          <w:iCs/>
          <w:sz w:val="22"/>
          <w:szCs w:val="24"/>
        </w:rPr>
      </w:pPr>
      <w:r w:rsidRPr="00D66C76">
        <w:rPr>
          <w:rFonts w:ascii="Times" w:eastAsia="Times New Roman" w:hAnsi="Times" w:cs="Times"/>
          <w:i/>
          <w:iCs/>
          <w:sz w:val="22"/>
          <w:szCs w:val="20"/>
        </w:rPr>
        <w:t>Option 1:  binary sequence-based SIP (</w:t>
      </w:r>
      <w:proofErr w:type="spellStart"/>
      <w:r w:rsidRPr="00D66C76">
        <w:rPr>
          <w:rFonts w:ascii="Times" w:eastAsia="Times New Roman" w:hAnsi="Times" w:cs="Times"/>
          <w:i/>
          <w:iCs/>
          <w:sz w:val="22"/>
          <w:szCs w:val="20"/>
        </w:rPr>
        <w:t>e.g</w:t>
      </w:r>
      <w:proofErr w:type="spellEnd"/>
      <w:r w:rsidRPr="00D66C76">
        <w:rPr>
          <w:rFonts w:ascii="Times" w:eastAsia="Times New Roman" w:hAnsi="Times" w:cs="Times"/>
          <w:i/>
          <w:iCs/>
          <w:sz w:val="22"/>
          <w:szCs w:val="20"/>
        </w:rPr>
        <w:t xml:space="preserve"> M-sequence or Golay sequence).</w:t>
      </w:r>
    </w:p>
    <w:p w14:paraId="451BC605" w14:textId="77777777" w:rsidR="000D1714" w:rsidRPr="00D66C76" w:rsidRDefault="000D1714" w:rsidP="00643C1A">
      <w:pPr>
        <w:numPr>
          <w:ilvl w:val="0"/>
          <w:numId w:val="21"/>
        </w:numPr>
        <w:tabs>
          <w:tab w:val="clear" w:pos="720"/>
          <w:tab w:val="num" w:pos="1287"/>
        </w:tabs>
        <w:spacing w:after="0"/>
        <w:ind w:left="1287"/>
        <w:jc w:val="both"/>
        <w:textAlignment w:val="center"/>
        <w:rPr>
          <w:rFonts w:ascii="Calibri" w:eastAsia="Times New Roman" w:hAnsi="Calibri" w:cs="Calibri"/>
          <w:i/>
          <w:iCs/>
          <w:sz w:val="22"/>
          <w:szCs w:val="24"/>
        </w:rPr>
      </w:pPr>
      <w:r w:rsidRPr="00D66C76">
        <w:rPr>
          <w:rFonts w:ascii="Times" w:eastAsia="Times New Roman" w:hAnsi="Times" w:cs="Times"/>
          <w:i/>
          <w:iCs/>
          <w:sz w:val="22"/>
          <w:szCs w:val="20"/>
        </w:rPr>
        <w:t>Option 2: Reuse the Rel-19 SIP.</w:t>
      </w:r>
    </w:p>
    <w:p w14:paraId="216B9AAF" w14:textId="77777777" w:rsidR="000D1714" w:rsidRPr="00D66C76" w:rsidRDefault="000D1714" w:rsidP="00643C1A">
      <w:pPr>
        <w:jc w:val="both"/>
        <w:rPr>
          <w:sz w:val="22"/>
          <w:szCs w:val="20"/>
        </w:rPr>
      </w:pPr>
    </w:p>
    <w:p w14:paraId="5298E8AB" w14:textId="1C1C5185" w:rsidR="0087025E" w:rsidRPr="00D66C76" w:rsidRDefault="0087025E" w:rsidP="00643C1A">
      <w:pPr>
        <w:jc w:val="both"/>
        <w:rPr>
          <w:sz w:val="22"/>
          <w:szCs w:val="20"/>
        </w:rPr>
      </w:pPr>
      <w:r w:rsidRPr="00D66C76">
        <w:rPr>
          <w:sz w:val="22"/>
          <w:szCs w:val="20"/>
        </w:rPr>
        <w:t>In Rel-19</w:t>
      </w:r>
      <w:r w:rsidR="00F12DAA" w:rsidRPr="00D66C76">
        <w:rPr>
          <w:sz w:val="22"/>
          <w:szCs w:val="20"/>
        </w:rPr>
        <w:t>,</w:t>
      </w:r>
      <w:r w:rsidRPr="00D66C76">
        <w:rPr>
          <w:sz w:val="22"/>
          <w:szCs w:val="20"/>
        </w:rPr>
        <w:t xml:space="preserve"> the SIP design was found to support adequate missed-detection </w:t>
      </w:r>
      <w:r w:rsidR="00F12DAA" w:rsidRPr="00D66C76">
        <w:rPr>
          <w:sz w:val="22"/>
          <w:szCs w:val="20"/>
        </w:rPr>
        <w:t>rates at SNRs as low as ~10dB</w:t>
      </w:r>
      <w:r w:rsidR="00A014AE" w:rsidRPr="00D66C76">
        <w:rPr>
          <w:sz w:val="22"/>
          <w:szCs w:val="20"/>
        </w:rPr>
        <w:t xml:space="preserve"> </w:t>
      </w:r>
      <w:r w:rsidR="00A014AE" w:rsidRPr="00D66C76">
        <w:rPr>
          <w:sz w:val="22"/>
          <w:szCs w:val="20"/>
        </w:rPr>
        <w:fldChar w:fldCharType="begin"/>
      </w:r>
      <w:r w:rsidR="00A014AE" w:rsidRPr="00D66C76">
        <w:rPr>
          <w:sz w:val="22"/>
          <w:szCs w:val="20"/>
        </w:rPr>
        <w:instrText xml:space="preserve"> REF _Ref213253663 \r \h </w:instrText>
      </w:r>
      <w:r w:rsidR="00D66C76">
        <w:rPr>
          <w:sz w:val="22"/>
          <w:szCs w:val="20"/>
        </w:rPr>
        <w:instrText xml:space="preserve"> \* MERGEFORMAT </w:instrText>
      </w:r>
      <w:r w:rsidR="00A014AE" w:rsidRPr="00D66C76">
        <w:rPr>
          <w:sz w:val="22"/>
          <w:szCs w:val="20"/>
        </w:rPr>
      </w:r>
      <w:r w:rsidR="00A014AE" w:rsidRPr="00D66C76">
        <w:rPr>
          <w:sz w:val="22"/>
          <w:szCs w:val="20"/>
        </w:rPr>
        <w:fldChar w:fldCharType="separate"/>
      </w:r>
      <w:r w:rsidR="00A014AE" w:rsidRPr="00D66C76">
        <w:rPr>
          <w:sz w:val="22"/>
          <w:szCs w:val="20"/>
        </w:rPr>
        <w:t>[4]</w:t>
      </w:r>
      <w:r w:rsidR="00A014AE" w:rsidRPr="00D66C76">
        <w:rPr>
          <w:sz w:val="22"/>
          <w:szCs w:val="20"/>
        </w:rPr>
        <w:fldChar w:fldCharType="end"/>
      </w:r>
      <w:r w:rsidR="00F12DAA" w:rsidRPr="00D66C76">
        <w:rPr>
          <w:sz w:val="22"/>
          <w:szCs w:val="20"/>
        </w:rPr>
        <w:t xml:space="preserve">, which was sufficient given the </w:t>
      </w:r>
      <w:r w:rsidR="00512C09" w:rsidRPr="00D66C76">
        <w:rPr>
          <w:sz w:val="22"/>
          <w:szCs w:val="20"/>
        </w:rPr>
        <w:t>relatively</w:t>
      </w:r>
      <w:r w:rsidR="00F12DAA" w:rsidRPr="00D66C76">
        <w:rPr>
          <w:sz w:val="22"/>
          <w:szCs w:val="20"/>
        </w:rPr>
        <w:t xml:space="preserve"> poor Rx sensitivity of Device Type-1 specified in Rel-19; however, in order to support outdoor coverage Rel-20 device will require higher sensitivity. </w:t>
      </w:r>
      <w:r w:rsidRPr="00D66C76">
        <w:rPr>
          <w:sz w:val="22"/>
          <w:szCs w:val="20"/>
        </w:rPr>
        <w:t xml:space="preserve"> </w:t>
      </w:r>
      <w:r w:rsidR="00F12DAA" w:rsidRPr="00D66C76">
        <w:rPr>
          <w:sz w:val="22"/>
          <w:szCs w:val="20"/>
        </w:rPr>
        <w:t>As a result, using the Rel-19 SIP for an active device in outdoor scenarios may result in missed transmissions detections that could otherwise be received by a device with better Rx sensitivity.</w:t>
      </w:r>
    </w:p>
    <w:p w14:paraId="1C880417" w14:textId="1CC11CA5" w:rsidR="00F12DAA" w:rsidRPr="007930FB" w:rsidRDefault="00A014AE" w:rsidP="00643C1A">
      <w:pPr>
        <w:pStyle w:val="Obs"/>
        <w:jc w:val="both"/>
        <w:rPr>
          <w:b w:val="0"/>
          <w:bCs/>
          <w:i/>
          <w:iCs/>
          <w:sz w:val="22"/>
          <w:szCs w:val="22"/>
        </w:rPr>
      </w:pPr>
      <w:r w:rsidRPr="007930FB">
        <w:rPr>
          <w:b w:val="0"/>
          <w:bCs/>
          <w:i/>
          <w:iCs/>
          <w:sz w:val="22"/>
          <w:szCs w:val="22"/>
        </w:rPr>
        <w:t>Use of Rel-19 SIP for outdoor coverage can impair Rx sensitivity due to high probability of missed transmission detection</w:t>
      </w:r>
      <w:r w:rsidR="007930FB">
        <w:rPr>
          <w:b w:val="0"/>
          <w:bCs/>
          <w:i/>
          <w:iCs/>
          <w:sz w:val="22"/>
          <w:szCs w:val="22"/>
        </w:rPr>
        <w:t>.</w:t>
      </w:r>
    </w:p>
    <w:p w14:paraId="1FC44B4D" w14:textId="22953C27" w:rsidR="00F55ADF" w:rsidRPr="00D66C76" w:rsidRDefault="00A014AE" w:rsidP="00643C1A">
      <w:pPr>
        <w:jc w:val="both"/>
        <w:rPr>
          <w:rFonts w:eastAsiaTheme="minorEastAsia"/>
          <w:sz w:val="22"/>
          <w:szCs w:val="22"/>
        </w:rPr>
      </w:pPr>
      <w:r w:rsidRPr="00D66C76">
        <w:rPr>
          <w:sz w:val="22"/>
          <w:szCs w:val="22"/>
        </w:rPr>
        <w:t>To improve transmission detection a sequence base preamble similar to Rel-19 D2R preamble design can be used, although the sequence length may need to be modified to match coverage requirements.</w:t>
      </w:r>
      <w:r w:rsidR="00F55ADF" w:rsidRPr="00D66C76">
        <w:rPr>
          <w:sz w:val="22"/>
          <w:szCs w:val="22"/>
        </w:rPr>
        <w:t xml:space="preserve"> In Rel-19, analysis was performed to compare the BLER performance of both m-type and Golay sequences </w:t>
      </w:r>
      <w:r w:rsidR="00F55ADF" w:rsidRPr="00D66C76">
        <w:rPr>
          <w:sz w:val="22"/>
          <w:szCs w:val="22"/>
        </w:rPr>
        <w:fldChar w:fldCharType="begin"/>
      </w:r>
      <w:r w:rsidR="00F55ADF" w:rsidRPr="00D66C76">
        <w:rPr>
          <w:sz w:val="22"/>
          <w:szCs w:val="22"/>
        </w:rPr>
        <w:instrText xml:space="preserve"> REF _Ref213254222 \r \h </w:instrText>
      </w:r>
      <w:r w:rsidR="00D66C76" w:rsidRPr="00D66C76">
        <w:rPr>
          <w:sz w:val="22"/>
          <w:szCs w:val="22"/>
        </w:rPr>
        <w:instrText xml:space="preserve"> \* MERGEFORMAT </w:instrText>
      </w:r>
      <w:r w:rsidR="00F55ADF" w:rsidRPr="00D66C76">
        <w:rPr>
          <w:sz w:val="22"/>
          <w:szCs w:val="22"/>
        </w:rPr>
      </w:r>
      <w:r w:rsidR="00F55ADF" w:rsidRPr="00D66C76">
        <w:rPr>
          <w:sz w:val="22"/>
          <w:szCs w:val="22"/>
        </w:rPr>
        <w:fldChar w:fldCharType="separate"/>
      </w:r>
      <w:r w:rsidR="00F55ADF" w:rsidRPr="00D66C76">
        <w:rPr>
          <w:sz w:val="22"/>
          <w:szCs w:val="22"/>
        </w:rPr>
        <w:t>[5]</w:t>
      </w:r>
      <w:r w:rsidR="00F55ADF" w:rsidRPr="00D66C76">
        <w:rPr>
          <w:sz w:val="22"/>
          <w:szCs w:val="22"/>
        </w:rPr>
        <w:fldChar w:fldCharType="end"/>
      </w:r>
      <w:r w:rsidR="00F55ADF" w:rsidRPr="00D66C76">
        <w:rPr>
          <w:sz w:val="22"/>
          <w:szCs w:val="22"/>
        </w:rPr>
        <w:t xml:space="preserve">. The results from that analysis are shown in </w:t>
      </w:r>
      <w:r w:rsidR="00F55ADF" w:rsidRPr="00D66C76">
        <w:rPr>
          <w:rFonts w:eastAsiaTheme="minorEastAsia"/>
          <w:sz w:val="22"/>
          <w:szCs w:val="22"/>
        </w:rPr>
        <w:fldChar w:fldCharType="begin"/>
      </w:r>
      <w:r w:rsidR="00F55ADF" w:rsidRPr="00D66C76">
        <w:rPr>
          <w:rFonts w:eastAsiaTheme="minorEastAsia"/>
          <w:sz w:val="22"/>
          <w:szCs w:val="22"/>
        </w:rPr>
        <w:instrText xml:space="preserve"> REF _Ref193951411 \h </w:instrText>
      </w:r>
      <w:r w:rsidR="00D66C76" w:rsidRPr="00D66C76">
        <w:rPr>
          <w:rFonts w:eastAsiaTheme="minorEastAsia"/>
          <w:sz w:val="22"/>
          <w:szCs w:val="22"/>
        </w:rPr>
        <w:instrText xml:space="preserve"> \* MERGEFORMAT </w:instrText>
      </w:r>
      <w:r w:rsidR="00F55ADF" w:rsidRPr="00D66C76">
        <w:rPr>
          <w:rFonts w:eastAsiaTheme="minorEastAsia"/>
          <w:sz w:val="22"/>
          <w:szCs w:val="22"/>
        </w:rPr>
      </w:r>
      <w:r w:rsidR="00F55ADF" w:rsidRPr="00D66C76">
        <w:rPr>
          <w:rFonts w:eastAsiaTheme="minorEastAsia"/>
          <w:sz w:val="22"/>
          <w:szCs w:val="22"/>
        </w:rPr>
        <w:fldChar w:fldCharType="separate"/>
      </w:r>
      <w:r w:rsidR="00F55ADF" w:rsidRPr="00D66C76">
        <w:rPr>
          <w:sz w:val="22"/>
          <w:szCs w:val="22"/>
        </w:rPr>
        <w:t xml:space="preserve">Figure </w:t>
      </w:r>
      <w:r w:rsidR="00F55ADF" w:rsidRPr="00D66C76">
        <w:rPr>
          <w:noProof/>
          <w:sz w:val="22"/>
          <w:szCs w:val="22"/>
        </w:rPr>
        <w:t>1</w:t>
      </w:r>
      <w:r w:rsidR="00F55ADF" w:rsidRPr="00D66C76">
        <w:rPr>
          <w:rFonts w:eastAsiaTheme="minorEastAsia"/>
          <w:sz w:val="22"/>
          <w:szCs w:val="22"/>
        </w:rPr>
        <w:fldChar w:fldCharType="end"/>
      </w:r>
      <w:r w:rsidR="00F55ADF" w:rsidRPr="00D66C76">
        <w:rPr>
          <w:rFonts w:eastAsiaTheme="minorEastAsia"/>
          <w:sz w:val="22"/>
          <w:szCs w:val="22"/>
        </w:rPr>
        <w:t xml:space="preserve">.  A short (8 chip) m-sequence and Golay sequence </w:t>
      </w:r>
      <w:proofErr w:type="gramStart"/>
      <w:r w:rsidR="00F55ADF" w:rsidRPr="00D66C76">
        <w:rPr>
          <w:rFonts w:eastAsiaTheme="minorEastAsia"/>
          <w:sz w:val="22"/>
          <w:szCs w:val="22"/>
        </w:rPr>
        <w:t>was</w:t>
      </w:r>
      <w:proofErr w:type="gramEnd"/>
      <w:r w:rsidR="00F55ADF" w:rsidRPr="00D66C76">
        <w:rPr>
          <w:rFonts w:eastAsiaTheme="minorEastAsia"/>
          <w:sz w:val="22"/>
          <w:szCs w:val="22"/>
        </w:rPr>
        <w:t xml:space="preserve"> compared against a long (32 chip) m-sequence and Golay sequence.  Additionally, a hybrid preamble design incorporating a 16-chip sequence appended to a 16 chip on-off clock sequence was used to evaluate decoding performance.  In these cases, the 16-chip sequence was constructed from repetition of the 8 chip sequence for both Golay and m-sequences respectively.  For both 8-chip and 32-chip sequence preamble designs the receiver performed a single timing synchronization estimate followed by an SFO estimation and correction.  In the hybrid case, the sequence-based portion of the preamble was first used for timing synchronization and the clock sequence was used to estimate SFO and correct SFO.</w:t>
      </w:r>
    </w:p>
    <w:p w14:paraId="488986DD" w14:textId="77777777" w:rsidR="00F55ADF" w:rsidRPr="00B70DAB" w:rsidRDefault="00F55ADF" w:rsidP="00F55ADF">
      <w:pPr>
        <w:rPr>
          <w:rFonts w:eastAsiaTheme="minorEastAsia"/>
          <w:szCs w:val="22"/>
        </w:rPr>
      </w:pPr>
    </w:p>
    <w:p w14:paraId="5F07A779" w14:textId="77777777" w:rsidR="00F55ADF" w:rsidRPr="00B70DAB" w:rsidRDefault="00F55ADF" w:rsidP="00F55ADF">
      <w:pPr>
        <w:keepNext/>
        <w:jc w:val="center"/>
      </w:pPr>
      <w:r w:rsidRPr="00B70DAB">
        <w:rPr>
          <w:noProof/>
        </w:rPr>
        <w:lastRenderedPageBreak/>
        <w:drawing>
          <wp:inline distT="0" distB="0" distL="0" distR="0" wp14:anchorId="52DA1DE0" wp14:editId="50DE17B5">
            <wp:extent cx="2971800" cy="1595120"/>
            <wp:effectExtent l="0" t="0" r="0" b="5080"/>
            <wp:docPr id="1932366916" name="Picture 3"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66916" name="Picture 3" descr="A graph of a number of data&#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1666B4B1" wp14:editId="7D98255B">
            <wp:extent cx="2971800" cy="1595120"/>
            <wp:effectExtent l="0" t="0" r="0" b="5080"/>
            <wp:docPr id="1259348448" name="Picture 5"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48448" name="Picture 5" descr="A graph of a number of data&#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7F87770C" wp14:editId="58CAF7FA">
            <wp:extent cx="2971800" cy="1595120"/>
            <wp:effectExtent l="0" t="0" r="0" b="5080"/>
            <wp:docPr id="1440411684" name="Picture 4"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11684" name="Picture 4" descr="A graph of a number of data&#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p>
    <w:p w14:paraId="43B0A8F8" w14:textId="2B4618F7" w:rsidR="00F55ADF" w:rsidRPr="00B70DAB" w:rsidRDefault="00F55ADF" w:rsidP="00F55ADF">
      <w:pPr>
        <w:pStyle w:val="Caption"/>
        <w:rPr>
          <w:rFonts w:eastAsiaTheme="minorEastAsia"/>
          <w:szCs w:val="22"/>
        </w:rPr>
      </w:pPr>
      <w:bookmarkStart w:id="3" w:name="_Ref193951411"/>
      <w:r w:rsidRPr="00B70DAB">
        <w:t xml:space="preserve">Figure </w:t>
      </w:r>
      <w:r w:rsidRPr="00B70DAB">
        <w:fldChar w:fldCharType="begin"/>
      </w:r>
      <w:r w:rsidRPr="00B70DAB">
        <w:instrText xml:space="preserve"> SEQ Figure \* ARABIC </w:instrText>
      </w:r>
      <w:r w:rsidRPr="00B70DAB">
        <w:fldChar w:fldCharType="separate"/>
      </w:r>
      <w:r w:rsidR="008000D0">
        <w:rPr>
          <w:noProof/>
        </w:rPr>
        <w:t>2</w:t>
      </w:r>
      <w:r w:rsidRPr="00B70DAB">
        <w:fldChar w:fldCharType="end"/>
      </w:r>
      <w:bookmarkEnd w:id="3"/>
      <w:r w:rsidRPr="00B70DAB">
        <w:t>:BLER performance for PDRCH using both Golay and m-sequences of differing lengths</w:t>
      </w:r>
    </w:p>
    <w:p w14:paraId="4D1AC080" w14:textId="3FFC1BCD" w:rsidR="00F55ADF" w:rsidRPr="00D66C76" w:rsidRDefault="00F55ADF" w:rsidP="008F123F">
      <w:pPr>
        <w:jc w:val="both"/>
        <w:rPr>
          <w:rFonts w:eastAsiaTheme="minorEastAsia"/>
          <w:sz w:val="22"/>
          <w:szCs w:val="24"/>
        </w:rPr>
      </w:pPr>
      <w:r w:rsidRPr="00D66C76">
        <w:rPr>
          <w:rFonts w:eastAsiaTheme="minorEastAsia"/>
          <w:sz w:val="22"/>
          <w:szCs w:val="24"/>
        </w:rPr>
        <w:t>Results indicate the choice of sequence used, i.e., either m-sequence or Golay does not result in significant changes in PDRCH decoding performance, when controlling for sequence length.</w:t>
      </w:r>
    </w:p>
    <w:p w14:paraId="1657BFBA" w14:textId="73147042" w:rsidR="00F55ADF" w:rsidRPr="00D10C72" w:rsidRDefault="00D10C72" w:rsidP="008F123F">
      <w:pPr>
        <w:pStyle w:val="Obs"/>
        <w:jc w:val="both"/>
        <w:rPr>
          <w:b w:val="0"/>
          <w:bCs/>
          <w:i/>
          <w:iCs/>
          <w:sz w:val="22"/>
          <w:szCs w:val="20"/>
        </w:rPr>
      </w:pPr>
      <w:r w:rsidRPr="00D10C72">
        <w:rPr>
          <w:b w:val="0"/>
          <w:bCs/>
          <w:i/>
          <w:iCs/>
          <w:sz w:val="22"/>
          <w:szCs w:val="20"/>
        </w:rPr>
        <w:t>m</w:t>
      </w:r>
      <w:r w:rsidR="00F55ADF" w:rsidRPr="00D10C72">
        <w:rPr>
          <w:b w:val="0"/>
          <w:bCs/>
          <w:i/>
          <w:iCs/>
          <w:sz w:val="22"/>
          <w:szCs w:val="20"/>
        </w:rPr>
        <w:t>-sequences and Golay sequences offer comparable performance with regard PDRCH BLER, and SFO estimation.</w:t>
      </w:r>
    </w:p>
    <w:p w14:paraId="3F62F226" w14:textId="77777777" w:rsidR="00F55ADF" w:rsidRPr="00D66C76" w:rsidRDefault="00F55ADF" w:rsidP="008F123F">
      <w:pPr>
        <w:jc w:val="both"/>
        <w:rPr>
          <w:rFonts w:eastAsiaTheme="minorEastAsia"/>
          <w:sz w:val="22"/>
          <w:szCs w:val="24"/>
        </w:rPr>
      </w:pPr>
    </w:p>
    <w:p w14:paraId="51F082C1" w14:textId="77777777" w:rsidR="00F55ADF" w:rsidRPr="00D66C76" w:rsidRDefault="00F55ADF" w:rsidP="008F123F">
      <w:pPr>
        <w:jc w:val="both"/>
        <w:rPr>
          <w:rFonts w:eastAsiaTheme="minorEastAsia"/>
          <w:sz w:val="22"/>
          <w:szCs w:val="24"/>
        </w:rPr>
      </w:pPr>
      <w:r w:rsidRPr="00D66C76">
        <w:rPr>
          <w:rFonts w:eastAsiaTheme="minorEastAsia"/>
          <w:sz w:val="22"/>
          <w:szCs w:val="24"/>
        </w:rPr>
        <w:t xml:space="preserve">While performance is comparable for both m-sequences and Golay sequences, there may be some benefit in using m-sequences, as they have previously been used in the design of PSS for Uu interface and so an existing design baseline already exists in 3GPP.  Additionally, m-sequence design can be expected to be implemented with lower complexity than a Golay sequence and may more easily encode control signaling, as with PSS encoding a portion of a </w:t>
      </w:r>
      <w:proofErr w:type="spellStart"/>
      <w:r w:rsidRPr="00D66C76">
        <w:rPr>
          <w:rFonts w:eastAsiaTheme="minorEastAsia"/>
          <w:sz w:val="22"/>
          <w:szCs w:val="24"/>
        </w:rPr>
        <w:t>gNB’s</w:t>
      </w:r>
      <w:proofErr w:type="spellEnd"/>
      <w:r w:rsidRPr="00D66C76">
        <w:rPr>
          <w:rFonts w:eastAsiaTheme="minorEastAsia"/>
          <w:sz w:val="22"/>
          <w:szCs w:val="24"/>
        </w:rPr>
        <w:t xml:space="preserve"> cell ID.</w:t>
      </w:r>
    </w:p>
    <w:p w14:paraId="1783CF6C" w14:textId="2B425E82" w:rsidR="000D1714" w:rsidRPr="008F123F" w:rsidRDefault="00F55ADF" w:rsidP="008F123F">
      <w:pPr>
        <w:pStyle w:val="Observation"/>
        <w:jc w:val="both"/>
        <w:rPr>
          <w:b w:val="0"/>
          <w:bCs w:val="0"/>
          <w:i/>
          <w:iCs/>
          <w:sz w:val="22"/>
          <w:szCs w:val="20"/>
        </w:rPr>
      </w:pPr>
      <w:r w:rsidRPr="008F123F">
        <w:rPr>
          <w:b w:val="0"/>
          <w:bCs w:val="0"/>
          <w:i/>
          <w:iCs/>
          <w:sz w:val="22"/>
          <w:szCs w:val="20"/>
        </w:rPr>
        <w:t>Prioritize the study of a design for an m-sequence R2D preamble.</w:t>
      </w:r>
    </w:p>
    <w:p w14:paraId="4E6A1B2B" w14:textId="77777777" w:rsidR="00D4772A" w:rsidRPr="00D4772A" w:rsidRDefault="00D4772A" w:rsidP="00D4772A">
      <w:pPr>
        <w:pStyle w:val="Heading3"/>
      </w:pPr>
      <w:r w:rsidRPr="00D4772A">
        <w:t>R2D Synchronization Signal</w:t>
      </w:r>
    </w:p>
    <w:p w14:paraId="44D23A60" w14:textId="76C2A81D" w:rsidR="004411F1" w:rsidRPr="00D66C76" w:rsidRDefault="004411F1" w:rsidP="004411F1">
      <w:pPr>
        <w:rPr>
          <w:sz w:val="22"/>
          <w:szCs w:val="22"/>
        </w:rPr>
      </w:pPr>
      <w:r w:rsidRPr="00D66C76">
        <w:rPr>
          <w:sz w:val="22"/>
          <w:szCs w:val="22"/>
        </w:rPr>
        <w:t>The following agreement was made regarding calibration and/or mitigation of CFO:</w:t>
      </w:r>
    </w:p>
    <w:p w14:paraId="3C86CC36" w14:textId="77777777" w:rsidR="004411F1" w:rsidRPr="00D66C76" w:rsidRDefault="004411F1" w:rsidP="004411F1">
      <w:pPr>
        <w:spacing w:after="0"/>
        <w:ind w:left="567"/>
        <w:rPr>
          <w:rFonts w:ascii="Times" w:eastAsia="Times New Roman" w:hAnsi="Times" w:cs="Times"/>
          <w:sz w:val="22"/>
          <w:szCs w:val="22"/>
        </w:rPr>
      </w:pPr>
      <w:r w:rsidRPr="00D66C76">
        <w:rPr>
          <w:rFonts w:ascii="Times" w:eastAsia="Times New Roman" w:hAnsi="Times" w:cs="Times"/>
          <w:b/>
          <w:bCs/>
          <w:sz w:val="22"/>
          <w:szCs w:val="22"/>
          <w:highlight w:val="green"/>
        </w:rPr>
        <w:t>Agreement</w:t>
      </w:r>
    </w:p>
    <w:p w14:paraId="1A54F93A" w14:textId="77777777" w:rsidR="004411F1" w:rsidRPr="00D66C76" w:rsidRDefault="004411F1" w:rsidP="004411F1">
      <w:pPr>
        <w:spacing w:after="0"/>
        <w:ind w:left="567"/>
        <w:rPr>
          <w:rFonts w:ascii="Times" w:eastAsia="Times New Roman" w:hAnsi="Times" w:cs="Times"/>
          <w:i/>
          <w:iCs/>
          <w:sz w:val="22"/>
          <w:szCs w:val="22"/>
        </w:rPr>
      </w:pPr>
      <w:r w:rsidRPr="00D66C76">
        <w:rPr>
          <w:rFonts w:ascii="Times" w:eastAsia="Times New Roman" w:hAnsi="Times" w:cs="Times"/>
          <w:i/>
          <w:iCs/>
          <w:sz w:val="22"/>
          <w:szCs w:val="22"/>
        </w:rPr>
        <w:t>For the functionality of CFO estimation/LO calibration at the device side, study CFO calibration signal with the following aspects:</w:t>
      </w:r>
    </w:p>
    <w:p w14:paraId="48E9F618" w14:textId="77777777" w:rsidR="004411F1" w:rsidRPr="00D66C76" w:rsidRDefault="004411F1" w:rsidP="004411F1">
      <w:pPr>
        <w:numPr>
          <w:ilvl w:val="0"/>
          <w:numId w:val="25"/>
        </w:numPr>
        <w:tabs>
          <w:tab w:val="clear" w:pos="720"/>
          <w:tab w:val="num" w:pos="1287"/>
        </w:tabs>
        <w:spacing w:after="0"/>
        <w:ind w:left="1287"/>
        <w:textAlignment w:val="center"/>
        <w:rPr>
          <w:rFonts w:ascii="Calibri" w:eastAsia="Times New Roman" w:hAnsi="Calibri" w:cs="Calibri"/>
          <w:i/>
          <w:iCs/>
          <w:sz w:val="22"/>
          <w:szCs w:val="22"/>
        </w:rPr>
      </w:pPr>
      <w:r w:rsidRPr="00D66C76">
        <w:rPr>
          <w:rFonts w:ascii="Times" w:eastAsia="Times New Roman" w:hAnsi="Times" w:cs="Times"/>
          <w:i/>
          <w:iCs/>
          <w:sz w:val="22"/>
          <w:szCs w:val="22"/>
        </w:rPr>
        <w:t xml:space="preserve">Whether the signal is </w:t>
      </w:r>
    </w:p>
    <w:p w14:paraId="5292D042"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 xml:space="preserve">Option a: unmodulated sinusoid single tone </w:t>
      </w:r>
    </w:p>
    <w:p w14:paraId="654C5023"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b: unmodulated multiple sinusoid single tones</w:t>
      </w:r>
    </w:p>
    <w:p w14:paraId="3BAB3897"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c: modulated multiple tones</w:t>
      </w:r>
    </w:p>
    <w:p w14:paraId="32A6C595" w14:textId="77777777" w:rsidR="004411F1" w:rsidRPr="00D66C76" w:rsidRDefault="004411F1" w:rsidP="004411F1">
      <w:pPr>
        <w:numPr>
          <w:ilvl w:val="2"/>
          <w:numId w:val="25"/>
        </w:numPr>
        <w:tabs>
          <w:tab w:val="clear" w:pos="2160"/>
          <w:tab w:val="num" w:pos="2727"/>
        </w:tabs>
        <w:spacing w:after="0"/>
        <w:ind w:left="2727"/>
        <w:textAlignment w:val="center"/>
        <w:rPr>
          <w:rFonts w:ascii="Calibri" w:eastAsia="Times New Roman" w:hAnsi="Calibri" w:cs="Calibri"/>
          <w:i/>
          <w:iCs/>
          <w:sz w:val="22"/>
          <w:szCs w:val="22"/>
        </w:rPr>
      </w:pPr>
      <w:r w:rsidRPr="00D66C76">
        <w:rPr>
          <w:rFonts w:ascii="Times" w:eastAsia="Times New Roman" w:hAnsi="Times" w:cs="Times"/>
          <w:i/>
          <w:iCs/>
          <w:sz w:val="22"/>
          <w:szCs w:val="22"/>
        </w:rPr>
        <w:t>Whether the CFO calibration signal is the same or different from the synchronization signal (if supported)</w:t>
      </w:r>
    </w:p>
    <w:p w14:paraId="42F6BEF8" w14:textId="77777777" w:rsidR="004411F1" w:rsidRPr="00D66C76" w:rsidRDefault="004411F1" w:rsidP="004411F1">
      <w:pPr>
        <w:numPr>
          <w:ilvl w:val="0"/>
          <w:numId w:val="25"/>
        </w:numPr>
        <w:tabs>
          <w:tab w:val="clear" w:pos="720"/>
          <w:tab w:val="num" w:pos="1287"/>
        </w:tabs>
        <w:spacing w:after="0"/>
        <w:ind w:left="1287"/>
        <w:textAlignment w:val="center"/>
        <w:rPr>
          <w:rFonts w:ascii="Calibri" w:eastAsia="Times New Roman" w:hAnsi="Calibri" w:cs="Calibri"/>
          <w:i/>
          <w:iCs/>
          <w:sz w:val="22"/>
          <w:szCs w:val="22"/>
        </w:rPr>
      </w:pPr>
      <w:r w:rsidRPr="00D66C76">
        <w:rPr>
          <w:rFonts w:ascii="Times" w:eastAsia="Times New Roman" w:hAnsi="Times" w:cs="Times"/>
          <w:i/>
          <w:iCs/>
          <w:sz w:val="22"/>
          <w:szCs w:val="22"/>
        </w:rPr>
        <w:t>Whether the CFO calibration signal is transmitted periodically and/or as needed (aperiodically)</w:t>
      </w:r>
    </w:p>
    <w:p w14:paraId="0F0901C5" w14:textId="77777777" w:rsidR="004411F1" w:rsidRPr="00D66C76" w:rsidRDefault="004411F1" w:rsidP="004411F1">
      <w:pPr>
        <w:numPr>
          <w:ilvl w:val="0"/>
          <w:numId w:val="25"/>
        </w:numPr>
        <w:tabs>
          <w:tab w:val="clear" w:pos="720"/>
          <w:tab w:val="num" w:pos="1287"/>
        </w:tabs>
        <w:spacing w:after="0"/>
        <w:ind w:left="1287"/>
        <w:textAlignment w:val="center"/>
        <w:rPr>
          <w:rFonts w:ascii="Calibri" w:eastAsia="Times New Roman" w:hAnsi="Calibri" w:cs="Calibri"/>
          <w:i/>
          <w:iCs/>
          <w:sz w:val="22"/>
          <w:szCs w:val="22"/>
        </w:rPr>
      </w:pPr>
      <w:r w:rsidRPr="00D66C76">
        <w:rPr>
          <w:rFonts w:ascii="Times" w:eastAsia="Times New Roman" w:hAnsi="Times" w:cs="Times"/>
          <w:i/>
          <w:iCs/>
          <w:sz w:val="22"/>
          <w:szCs w:val="22"/>
        </w:rPr>
        <w:t>The time location(s) of CFO calibration signal.</w:t>
      </w:r>
    </w:p>
    <w:p w14:paraId="67959597"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1: in relation to the L1 R2D control information</w:t>
      </w:r>
    </w:p>
    <w:p w14:paraId="7098B671"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lastRenderedPageBreak/>
        <w:t>Option 2: in relation to the data payload of the PRDCH</w:t>
      </w:r>
    </w:p>
    <w:p w14:paraId="2D9BFF2B"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3: in relation to the PDRCH</w:t>
      </w:r>
    </w:p>
    <w:p w14:paraId="5498E0AC"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4: in relation to the synchronization signal (if supported)</w:t>
      </w:r>
    </w:p>
    <w:p w14:paraId="07F00E57"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5: in relation to broadcast information (if supported)</w:t>
      </w:r>
    </w:p>
    <w:p w14:paraId="1F62C9A4" w14:textId="77777777" w:rsidR="004411F1" w:rsidRPr="00D66C76" w:rsidRDefault="004411F1" w:rsidP="004411F1">
      <w:pPr>
        <w:numPr>
          <w:ilvl w:val="1"/>
          <w:numId w:val="25"/>
        </w:numPr>
        <w:tabs>
          <w:tab w:val="clear" w:pos="1440"/>
          <w:tab w:val="num" w:pos="2007"/>
        </w:tabs>
        <w:spacing w:after="0"/>
        <w:ind w:left="2007"/>
        <w:textAlignment w:val="center"/>
        <w:rPr>
          <w:rFonts w:ascii="Calibri" w:eastAsia="Times New Roman" w:hAnsi="Calibri" w:cs="Calibri"/>
          <w:i/>
          <w:iCs/>
          <w:sz w:val="22"/>
          <w:szCs w:val="22"/>
        </w:rPr>
      </w:pPr>
      <w:r w:rsidRPr="00D66C76">
        <w:rPr>
          <w:rFonts w:ascii="Times" w:eastAsia="Times New Roman" w:hAnsi="Times" w:cs="Times"/>
          <w:i/>
          <w:iCs/>
          <w:sz w:val="22"/>
          <w:szCs w:val="22"/>
        </w:rPr>
        <w:t>Combination of Options is not precluded</w:t>
      </w:r>
    </w:p>
    <w:p w14:paraId="2BDE6E99" w14:textId="77777777" w:rsidR="004411F1" w:rsidRPr="00D66C76" w:rsidRDefault="004411F1" w:rsidP="004411F1">
      <w:pPr>
        <w:numPr>
          <w:ilvl w:val="0"/>
          <w:numId w:val="25"/>
        </w:numPr>
        <w:tabs>
          <w:tab w:val="clear" w:pos="720"/>
          <w:tab w:val="num" w:pos="1287"/>
        </w:tabs>
        <w:spacing w:after="0"/>
        <w:ind w:left="1287"/>
        <w:textAlignment w:val="center"/>
        <w:rPr>
          <w:rFonts w:ascii="Calibri" w:eastAsia="Times New Roman" w:hAnsi="Calibri" w:cs="Calibri"/>
          <w:i/>
          <w:iCs/>
          <w:sz w:val="22"/>
          <w:szCs w:val="22"/>
        </w:rPr>
      </w:pPr>
      <w:r w:rsidRPr="00D66C76">
        <w:rPr>
          <w:rFonts w:ascii="Times" w:eastAsia="Times New Roman" w:hAnsi="Times" w:cs="Times"/>
          <w:i/>
          <w:iCs/>
          <w:sz w:val="22"/>
          <w:szCs w:val="22"/>
        </w:rPr>
        <w:t>Other details (e.g., time duration, frequency location(s) of the CFO calibration signal)</w:t>
      </w:r>
    </w:p>
    <w:p w14:paraId="050F71A0" w14:textId="77777777" w:rsidR="004411F1" w:rsidRPr="00D66C76" w:rsidRDefault="004411F1" w:rsidP="004411F1">
      <w:pPr>
        <w:rPr>
          <w:sz w:val="22"/>
          <w:szCs w:val="22"/>
        </w:rPr>
      </w:pPr>
    </w:p>
    <w:p w14:paraId="1FC704D7" w14:textId="25DF95D2" w:rsidR="004411F1" w:rsidRDefault="004411F1" w:rsidP="00392224">
      <w:pPr>
        <w:jc w:val="both"/>
        <w:rPr>
          <w:sz w:val="22"/>
          <w:szCs w:val="22"/>
        </w:rPr>
      </w:pPr>
      <w:r w:rsidRPr="00D66C76">
        <w:rPr>
          <w:sz w:val="22"/>
          <w:szCs w:val="22"/>
        </w:rPr>
        <w:t>While many aspects of the CFO design still need to be considered, a critical aspect that requires further study is the impact of CFO on sequence based preamble detection.  The presence of CFO can be expected to degrade sequence-correlation based detection techniques which can result in increased missed transmission detections.  Designing a preamble detector that can account for significant CFO may require unwanted signaling overhead and increased device complexity.  Use of periodic carrier calibration to minimize worst-case CFO can allow for a simpler preamble detector solution.  For this reason</w:t>
      </w:r>
      <w:r w:rsidR="00C82048">
        <w:rPr>
          <w:sz w:val="22"/>
          <w:szCs w:val="22"/>
        </w:rPr>
        <w:t>,</w:t>
      </w:r>
      <w:r w:rsidRPr="00D66C76">
        <w:rPr>
          <w:sz w:val="22"/>
          <w:szCs w:val="22"/>
        </w:rPr>
        <w:t xml:space="preserve"> RAN1 should further study the impact of periodic CFO calibration to ease both R2D and D2R transmission detection.</w:t>
      </w:r>
    </w:p>
    <w:p w14:paraId="04DB5F69" w14:textId="59BE8D30" w:rsidR="00F9309E" w:rsidRPr="00D66C76" w:rsidRDefault="00F94AC6" w:rsidP="00392224">
      <w:pPr>
        <w:jc w:val="both"/>
        <w:rPr>
          <w:sz w:val="22"/>
          <w:szCs w:val="22"/>
        </w:rPr>
      </w:pPr>
      <w:r>
        <w:rPr>
          <w:sz w:val="22"/>
          <w:szCs w:val="22"/>
        </w:rPr>
        <w:t xml:space="preserve">The most suitable time location of the CFO signal is </w:t>
      </w:r>
      <w:r w:rsidR="000C6517">
        <w:rPr>
          <w:sz w:val="22"/>
          <w:szCs w:val="22"/>
        </w:rPr>
        <w:t>to transmit it together with the synchronization signal. This would reduce monitoring overhead and is required to decode the potential PRDCH transmitted together with the synchronization signal.</w:t>
      </w:r>
    </w:p>
    <w:p w14:paraId="026D746D" w14:textId="011BFAD1" w:rsidR="000D1714" w:rsidRDefault="00FC46F7" w:rsidP="00392224">
      <w:pPr>
        <w:pStyle w:val="Observation"/>
        <w:jc w:val="both"/>
        <w:rPr>
          <w:b w:val="0"/>
          <w:bCs w:val="0"/>
          <w:i/>
          <w:iCs/>
          <w:sz w:val="22"/>
          <w:szCs w:val="22"/>
        </w:rPr>
      </w:pPr>
      <w:r>
        <w:rPr>
          <w:b w:val="0"/>
          <w:bCs w:val="0"/>
          <w:i/>
          <w:iCs/>
          <w:sz w:val="22"/>
          <w:szCs w:val="22"/>
        </w:rPr>
        <w:t xml:space="preserve">Periodic </w:t>
      </w:r>
      <w:r w:rsidR="000B4B5E">
        <w:rPr>
          <w:b w:val="0"/>
          <w:bCs w:val="0"/>
          <w:i/>
          <w:iCs/>
          <w:sz w:val="22"/>
          <w:szCs w:val="22"/>
        </w:rPr>
        <w:t xml:space="preserve">R2D </w:t>
      </w:r>
      <w:r>
        <w:rPr>
          <w:b w:val="0"/>
          <w:bCs w:val="0"/>
          <w:i/>
          <w:iCs/>
          <w:sz w:val="22"/>
          <w:szCs w:val="22"/>
        </w:rPr>
        <w:t xml:space="preserve">synchronization signal contains </w:t>
      </w:r>
      <w:r w:rsidR="000B4B5E">
        <w:rPr>
          <w:b w:val="0"/>
          <w:bCs w:val="0"/>
          <w:i/>
          <w:iCs/>
          <w:sz w:val="22"/>
          <w:szCs w:val="22"/>
        </w:rPr>
        <w:t>at least one sequence for timing synchronization and one sequence for CFO calibration.</w:t>
      </w:r>
    </w:p>
    <w:p w14:paraId="33CC5241" w14:textId="56106509" w:rsidR="008A30A6" w:rsidRPr="008A30A6" w:rsidRDefault="008A30A6" w:rsidP="008A30A6">
      <w:pPr>
        <w:pStyle w:val="Heading1"/>
      </w:pPr>
      <w:r>
        <w:t>Control Information</w:t>
      </w:r>
    </w:p>
    <w:p w14:paraId="359DA1B8" w14:textId="1E1F042B" w:rsidR="003E6231" w:rsidRPr="00D66C76" w:rsidRDefault="003E6231" w:rsidP="00435C3B">
      <w:pPr>
        <w:jc w:val="both"/>
        <w:rPr>
          <w:sz w:val="22"/>
          <w:szCs w:val="22"/>
          <w:lang w:val="en-CA"/>
        </w:rPr>
      </w:pPr>
      <w:r w:rsidRPr="00D66C76">
        <w:rPr>
          <w:sz w:val="22"/>
          <w:szCs w:val="22"/>
          <w:lang w:val="en-CA"/>
        </w:rPr>
        <w:t>The following agreement was made in RAN1#122bis regarding error detection for L1 control information:</w:t>
      </w:r>
    </w:p>
    <w:p w14:paraId="2FAFF95C" w14:textId="30472D32" w:rsidR="000D1714" w:rsidRPr="00D66C76" w:rsidRDefault="000D1714" w:rsidP="00435C3B">
      <w:pPr>
        <w:spacing w:after="0"/>
        <w:ind w:left="567"/>
        <w:jc w:val="both"/>
        <w:rPr>
          <w:rFonts w:eastAsia="Times New Roman"/>
          <w:sz w:val="22"/>
          <w:szCs w:val="22"/>
          <w:lang w:val="en-CA"/>
        </w:rPr>
      </w:pPr>
      <w:r w:rsidRPr="00D66C76">
        <w:rPr>
          <w:rFonts w:eastAsia="Times New Roman"/>
          <w:b/>
          <w:bCs/>
          <w:sz w:val="22"/>
          <w:szCs w:val="22"/>
          <w:highlight w:val="green"/>
          <w:lang w:val="en-CA"/>
        </w:rPr>
        <w:t>Agreement</w:t>
      </w:r>
    </w:p>
    <w:p w14:paraId="0CFE1CE9" w14:textId="77777777" w:rsidR="000D1714" w:rsidRPr="00D66C76" w:rsidRDefault="000D1714" w:rsidP="00435C3B">
      <w:pPr>
        <w:spacing w:after="0"/>
        <w:ind w:left="567"/>
        <w:jc w:val="both"/>
        <w:rPr>
          <w:rFonts w:eastAsia="Times New Roman"/>
          <w:i/>
          <w:iCs/>
          <w:sz w:val="22"/>
          <w:szCs w:val="22"/>
        </w:rPr>
      </w:pPr>
      <w:r w:rsidRPr="00D66C76">
        <w:rPr>
          <w:rFonts w:eastAsia="Times New Roman"/>
          <w:i/>
          <w:iCs/>
          <w:sz w:val="22"/>
          <w:szCs w:val="22"/>
        </w:rPr>
        <w:t>Study L1 R2D control information with separate CRC for Device 2b and for Device C considering the following aspects</w:t>
      </w:r>
    </w:p>
    <w:p w14:paraId="0BA7CBFF" w14:textId="77777777" w:rsidR="000D1714" w:rsidRPr="00D66C76" w:rsidRDefault="000D1714" w:rsidP="00435C3B">
      <w:pPr>
        <w:numPr>
          <w:ilvl w:val="0"/>
          <w:numId w:val="19"/>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eastAsia="Times New Roman"/>
          <w:i/>
          <w:iCs/>
          <w:sz w:val="22"/>
          <w:szCs w:val="22"/>
        </w:rPr>
        <w:t>Necessary information to be included in the L1 R2D control</w:t>
      </w:r>
    </w:p>
    <w:p w14:paraId="3F49B5B3" w14:textId="77777777" w:rsidR="000D1714" w:rsidRPr="00D66C76" w:rsidRDefault="000D1714" w:rsidP="00435C3B">
      <w:pPr>
        <w:numPr>
          <w:ilvl w:val="0"/>
          <w:numId w:val="19"/>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eastAsia="Times New Roman"/>
          <w:i/>
          <w:iCs/>
          <w:sz w:val="22"/>
          <w:szCs w:val="22"/>
        </w:rPr>
        <w:t>Details on how the L1 R2D control information is transmitted</w:t>
      </w:r>
    </w:p>
    <w:p w14:paraId="270B4444" w14:textId="77777777" w:rsidR="008A30A6" w:rsidRPr="00D66C76" w:rsidRDefault="008A30A6" w:rsidP="00435C3B">
      <w:pPr>
        <w:jc w:val="both"/>
        <w:rPr>
          <w:sz w:val="22"/>
          <w:szCs w:val="22"/>
        </w:rPr>
      </w:pPr>
    </w:p>
    <w:p w14:paraId="4C771CE8" w14:textId="7AAF0908" w:rsidR="003E6231" w:rsidRPr="00D66C76" w:rsidRDefault="003E6231" w:rsidP="00971383">
      <w:pPr>
        <w:jc w:val="both"/>
        <w:rPr>
          <w:rFonts w:eastAsiaTheme="minorEastAsia"/>
          <w:sz w:val="22"/>
          <w:szCs w:val="22"/>
        </w:rPr>
      </w:pPr>
      <w:r w:rsidRPr="00D66C76">
        <w:rPr>
          <w:rFonts w:eastAsiaTheme="minorEastAsia"/>
          <w:sz w:val="22"/>
          <w:szCs w:val="22"/>
        </w:rPr>
        <w:t>In general, the benefit of a separate fixed formal for L1 control signaling should be to enable more flexible configuration of PRDCH data transmission. Configuration parameters related to things like modulation, repetition rate, and chip duration, when transmitted in L1 control enable early detection of the appropriate receiver configuration for the link adaptive portion of the PRDCH transmission.  For Rel-20, the need for link adaptation should be expected to be greater than Rel-19 when accounting for multi-reader  coverage, greater device and reader mobility, and increased interference.</w:t>
      </w:r>
    </w:p>
    <w:p w14:paraId="6905E450" w14:textId="24FB65CC" w:rsidR="003E6231" w:rsidRPr="00E61D13" w:rsidRDefault="003E6231" w:rsidP="003E6231">
      <w:pPr>
        <w:pStyle w:val="Obs"/>
        <w:rPr>
          <w:b w:val="0"/>
          <w:bCs/>
          <w:i/>
          <w:iCs/>
          <w:sz w:val="22"/>
          <w:szCs w:val="22"/>
        </w:rPr>
      </w:pPr>
      <w:r w:rsidRPr="00971383">
        <w:rPr>
          <w:b w:val="0"/>
          <w:bCs/>
          <w:i/>
          <w:iCs/>
          <w:sz w:val="22"/>
          <w:szCs w:val="22"/>
        </w:rPr>
        <w:t>Link adaptation supported by a dedicated control channel can be expected to provide greater performance benefit in outdoor scenarios when compared to indoor scenarios.</w:t>
      </w:r>
    </w:p>
    <w:p w14:paraId="1076D45E" w14:textId="39114AAF" w:rsidR="003E6231" w:rsidRPr="00D66C76" w:rsidRDefault="003E6231" w:rsidP="00E61D13">
      <w:pPr>
        <w:jc w:val="both"/>
        <w:rPr>
          <w:rFonts w:eastAsiaTheme="minorEastAsia"/>
          <w:sz w:val="22"/>
          <w:szCs w:val="22"/>
        </w:rPr>
      </w:pPr>
      <w:r w:rsidRPr="00D66C76">
        <w:rPr>
          <w:rFonts w:eastAsiaTheme="minorEastAsia"/>
          <w:sz w:val="22"/>
          <w:szCs w:val="22"/>
        </w:rPr>
        <w:t xml:space="preserve">One potential benefit of including fixed format L1 </w:t>
      </w:r>
      <w:r w:rsidR="00E61D13" w:rsidRPr="00D66C76">
        <w:rPr>
          <w:rFonts w:eastAsiaTheme="minorEastAsia"/>
          <w:sz w:val="22"/>
          <w:szCs w:val="22"/>
        </w:rPr>
        <w:t>control</w:t>
      </w:r>
      <w:r w:rsidRPr="00D66C76">
        <w:rPr>
          <w:rFonts w:eastAsiaTheme="minorEastAsia"/>
          <w:sz w:val="22"/>
          <w:szCs w:val="22"/>
        </w:rPr>
        <w:t xml:space="preserve"> is a reduction in device implementation complexity, since early detection of relevant information like target device ID may enable more efficient process pipelining and reduce PRDCH reception latency.  </w:t>
      </w:r>
      <w:r w:rsidR="00885AB0" w:rsidRPr="00D66C76">
        <w:rPr>
          <w:rFonts w:eastAsiaTheme="minorEastAsia"/>
          <w:sz w:val="22"/>
          <w:szCs w:val="22"/>
        </w:rPr>
        <w:t xml:space="preserve">This, latency reduction can only be realized if the device is capable of verifying control channel integrity before decoding the received data channel. </w:t>
      </w:r>
      <w:r w:rsidRPr="00D66C76">
        <w:rPr>
          <w:rFonts w:eastAsiaTheme="minorEastAsia"/>
          <w:sz w:val="22"/>
          <w:szCs w:val="22"/>
        </w:rPr>
        <w:t>This could also potentially reduce energy consumption from recovering transmissions not intended for the device receiving the PRDCH.</w:t>
      </w:r>
    </w:p>
    <w:p w14:paraId="39BDC289" w14:textId="0C97BB95" w:rsidR="003E6231" w:rsidRPr="00E61D13" w:rsidRDefault="003E6231" w:rsidP="00E61D13">
      <w:pPr>
        <w:pStyle w:val="Obs"/>
        <w:jc w:val="both"/>
        <w:rPr>
          <w:b w:val="0"/>
          <w:bCs/>
          <w:i/>
          <w:iCs/>
          <w:sz w:val="22"/>
          <w:szCs w:val="22"/>
        </w:rPr>
      </w:pPr>
      <w:r w:rsidRPr="00E61D13">
        <w:rPr>
          <w:b w:val="0"/>
          <w:bCs/>
          <w:i/>
          <w:iCs/>
          <w:sz w:val="22"/>
          <w:szCs w:val="22"/>
        </w:rPr>
        <w:t>Fixed format L1 control may reduce the reception latency and energy consumption for a device receiving PRDCH transmission</w:t>
      </w:r>
      <w:r w:rsidR="00885AB0" w:rsidRPr="00E61D13">
        <w:rPr>
          <w:b w:val="0"/>
          <w:bCs/>
          <w:i/>
          <w:iCs/>
          <w:sz w:val="22"/>
          <w:szCs w:val="22"/>
        </w:rPr>
        <w:t xml:space="preserve"> if the receiver device can verify the integrity of control channel information before decoding the data payload</w:t>
      </w:r>
      <w:r w:rsidRPr="00E61D13">
        <w:rPr>
          <w:b w:val="0"/>
          <w:bCs/>
          <w:i/>
          <w:iCs/>
          <w:sz w:val="22"/>
          <w:szCs w:val="22"/>
        </w:rPr>
        <w:t>.</w:t>
      </w:r>
    </w:p>
    <w:p w14:paraId="3FDCD7F0" w14:textId="6686C5E9" w:rsidR="003E6231" w:rsidRPr="00E61D13" w:rsidRDefault="00885AB0" w:rsidP="00E61D13">
      <w:pPr>
        <w:pStyle w:val="Observation"/>
        <w:jc w:val="both"/>
        <w:rPr>
          <w:b w:val="0"/>
          <w:bCs w:val="0"/>
          <w:i/>
          <w:iCs/>
          <w:sz w:val="22"/>
          <w:szCs w:val="22"/>
        </w:rPr>
      </w:pPr>
      <w:r w:rsidRPr="00E61D13">
        <w:rPr>
          <w:b w:val="0"/>
          <w:bCs w:val="0"/>
          <w:i/>
          <w:iCs/>
          <w:sz w:val="22"/>
          <w:szCs w:val="22"/>
        </w:rPr>
        <w:t>L1 control channel should be protected with a  dedicated CRC to improve Rx processing latency.</w:t>
      </w:r>
    </w:p>
    <w:p w14:paraId="328F0603" w14:textId="4F688E36" w:rsidR="003E6231" w:rsidRPr="00D66C76" w:rsidRDefault="003E6231" w:rsidP="00E61D13">
      <w:pPr>
        <w:jc w:val="both"/>
        <w:rPr>
          <w:sz w:val="22"/>
          <w:szCs w:val="22"/>
        </w:rPr>
      </w:pPr>
      <w:r w:rsidRPr="00D66C76">
        <w:rPr>
          <w:sz w:val="22"/>
          <w:szCs w:val="22"/>
        </w:rPr>
        <w:lastRenderedPageBreak/>
        <w:t>The support of multiple control channel formats may significantly increase implementation complexity requiring a device to perform blind decoding for L1 control. A single framework would limit spec impact and avoid complex device implementation.</w:t>
      </w:r>
    </w:p>
    <w:p w14:paraId="33E672EA" w14:textId="77777777" w:rsidR="003E6231" w:rsidRPr="00D66C76" w:rsidRDefault="003E6231" w:rsidP="003E6231">
      <w:pPr>
        <w:rPr>
          <w:sz w:val="22"/>
          <w:szCs w:val="22"/>
        </w:rPr>
      </w:pPr>
    </w:p>
    <w:p w14:paraId="2AD33BF9" w14:textId="757B9CEE" w:rsidR="003E6231" w:rsidRPr="00E61D13" w:rsidRDefault="003E6231" w:rsidP="00A31F0F">
      <w:pPr>
        <w:pStyle w:val="Observation"/>
        <w:jc w:val="both"/>
        <w:rPr>
          <w:b w:val="0"/>
          <w:bCs w:val="0"/>
          <w:i/>
          <w:iCs/>
          <w:sz w:val="22"/>
          <w:szCs w:val="22"/>
        </w:rPr>
      </w:pPr>
      <w:r w:rsidRPr="00E61D13">
        <w:rPr>
          <w:b w:val="0"/>
          <w:bCs w:val="0"/>
          <w:i/>
          <w:iCs/>
          <w:sz w:val="22"/>
          <w:szCs w:val="22"/>
        </w:rPr>
        <w:t>L1 control multiplexed with PRDCH data, should be transmitted in a single common control channel framework.</w:t>
      </w:r>
    </w:p>
    <w:p w14:paraId="04B08572" w14:textId="7FE0C37F" w:rsidR="003E6231" w:rsidRPr="00D66C76" w:rsidRDefault="00885AB0" w:rsidP="00A31F0F">
      <w:pPr>
        <w:jc w:val="both"/>
        <w:rPr>
          <w:sz w:val="22"/>
          <w:szCs w:val="22"/>
        </w:rPr>
      </w:pPr>
      <w:r w:rsidRPr="00D66C76">
        <w:rPr>
          <w:sz w:val="22"/>
          <w:szCs w:val="22"/>
        </w:rPr>
        <w:t>The following agreement was mad</w:t>
      </w:r>
      <w:r w:rsidR="00197D34" w:rsidRPr="00D66C76">
        <w:rPr>
          <w:sz w:val="22"/>
          <w:szCs w:val="22"/>
        </w:rPr>
        <w:t>e</w:t>
      </w:r>
      <w:r w:rsidRPr="00D66C76">
        <w:rPr>
          <w:sz w:val="22"/>
          <w:szCs w:val="22"/>
        </w:rPr>
        <w:t xml:space="preserve"> in RAN1#122bis regarding the timing relationship between L1 R2D control information and R2D data:</w:t>
      </w:r>
    </w:p>
    <w:p w14:paraId="50697C94" w14:textId="77777777" w:rsidR="00885AB0" w:rsidRPr="00D66C76" w:rsidRDefault="00885AB0" w:rsidP="00A31F0F">
      <w:pPr>
        <w:spacing w:after="0"/>
        <w:ind w:left="567"/>
        <w:jc w:val="both"/>
        <w:rPr>
          <w:rFonts w:eastAsia="Times New Roman"/>
          <w:sz w:val="22"/>
          <w:szCs w:val="22"/>
        </w:rPr>
      </w:pPr>
      <w:r w:rsidRPr="00D66C76">
        <w:rPr>
          <w:rFonts w:eastAsia="Times New Roman"/>
          <w:b/>
          <w:bCs/>
          <w:sz w:val="22"/>
          <w:szCs w:val="22"/>
          <w:highlight w:val="green"/>
        </w:rPr>
        <w:t>Agreement</w:t>
      </w:r>
    </w:p>
    <w:p w14:paraId="79DD1B65" w14:textId="77777777" w:rsidR="00885AB0" w:rsidRPr="00D66C76" w:rsidRDefault="00885AB0" w:rsidP="00A31F0F">
      <w:pPr>
        <w:spacing w:after="0"/>
        <w:ind w:left="567"/>
        <w:jc w:val="both"/>
        <w:rPr>
          <w:rFonts w:eastAsia="Times New Roman"/>
          <w:i/>
          <w:iCs/>
          <w:sz w:val="22"/>
          <w:szCs w:val="22"/>
        </w:rPr>
      </w:pPr>
      <w:r w:rsidRPr="00D66C76">
        <w:rPr>
          <w:rFonts w:eastAsia="Times New Roman"/>
          <w:i/>
          <w:iCs/>
          <w:sz w:val="22"/>
          <w:szCs w:val="22"/>
        </w:rPr>
        <w:t>For the L1 R2D control information preceding and scheduling the data payload of PRDCH, study the following aspects:</w:t>
      </w:r>
    </w:p>
    <w:p w14:paraId="3270E588" w14:textId="77777777" w:rsidR="00885AB0" w:rsidRPr="00D66C76" w:rsidRDefault="00885AB0" w:rsidP="00A31F0F">
      <w:pPr>
        <w:numPr>
          <w:ilvl w:val="0"/>
          <w:numId w:val="31"/>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eastAsia="Times New Roman"/>
          <w:i/>
          <w:iCs/>
          <w:sz w:val="22"/>
          <w:szCs w:val="22"/>
        </w:rPr>
        <w:t>Time location of L1 R2D control information:</w:t>
      </w:r>
    </w:p>
    <w:p w14:paraId="3022655A" w14:textId="77777777" w:rsidR="00885AB0" w:rsidRPr="00D66C76" w:rsidRDefault="00885AB0" w:rsidP="00A31F0F">
      <w:pPr>
        <w:numPr>
          <w:ilvl w:val="1"/>
          <w:numId w:val="31"/>
        </w:numPr>
        <w:tabs>
          <w:tab w:val="clear" w:pos="1440"/>
          <w:tab w:val="num" w:pos="2007"/>
        </w:tabs>
        <w:spacing w:after="0"/>
        <w:ind w:left="2007"/>
        <w:jc w:val="both"/>
        <w:textAlignment w:val="center"/>
        <w:rPr>
          <w:rFonts w:ascii="Calibri" w:eastAsia="Times New Roman" w:hAnsi="Calibri" w:cs="Calibri"/>
          <w:i/>
          <w:iCs/>
          <w:sz w:val="22"/>
          <w:szCs w:val="22"/>
        </w:rPr>
      </w:pPr>
      <w:r w:rsidRPr="00D66C76">
        <w:rPr>
          <w:rFonts w:eastAsia="Times New Roman"/>
          <w:i/>
          <w:iCs/>
          <w:sz w:val="22"/>
          <w:szCs w:val="22"/>
        </w:rPr>
        <w:t>Option 1: L1 R2D control information and data payload of PRDCH are contiguous in time.</w:t>
      </w:r>
    </w:p>
    <w:p w14:paraId="32970A75" w14:textId="77777777" w:rsidR="00885AB0" w:rsidRPr="00D66C76" w:rsidRDefault="00885AB0" w:rsidP="00A31F0F">
      <w:pPr>
        <w:numPr>
          <w:ilvl w:val="1"/>
          <w:numId w:val="31"/>
        </w:numPr>
        <w:tabs>
          <w:tab w:val="clear" w:pos="1440"/>
          <w:tab w:val="num" w:pos="2007"/>
        </w:tabs>
        <w:spacing w:after="0"/>
        <w:ind w:left="2007"/>
        <w:jc w:val="both"/>
        <w:textAlignment w:val="center"/>
        <w:rPr>
          <w:rFonts w:ascii="Calibri" w:eastAsia="Times New Roman" w:hAnsi="Calibri" w:cs="Calibri"/>
          <w:i/>
          <w:iCs/>
          <w:sz w:val="22"/>
          <w:szCs w:val="22"/>
        </w:rPr>
      </w:pPr>
      <w:r w:rsidRPr="00D66C76">
        <w:rPr>
          <w:rFonts w:eastAsia="Times New Roman"/>
          <w:i/>
          <w:iCs/>
          <w:sz w:val="22"/>
          <w:szCs w:val="22"/>
        </w:rPr>
        <w:t>Option 2: L1 R2D control information and data payload of PRDCH are not contiguous in time.</w:t>
      </w:r>
    </w:p>
    <w:p w14:paraId="6778FF65" w14:textId="77777777" w:rsidR="00885AB0" w:rsidRPr="00D66C76" w:rsidRDefault="00885AB0" w:rsidP="00A31F0F">
      <w:pPr>
        <w:numPr>
          <w:ilvl w:val="0"/>
          <w:numId w:val="31"/>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eastAsia="Times New Roman"/>
          <w:i/>
          <w:iCs/>
          <w:sz w:val="22"/>
          <w:szCs w:val="22"/>
        </w:rPr>
        <w:t>Study frequency resource of L1 R2D control information</w:t>
      </w:r>
    </w:p>
    <w:p w14:paraId="27EABE2E" w14:textId="77777777" w:rsidR="00885AB0" w:rsidRPr="00D66C76" w:rsidRDefault="00885AB0" w:rsidP="00A31F0F">
      <w:pPr>
        <w:numPr>
          <w:ilvl w:val="0"/>
          <w:numId w:val="31"/>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eastAsia="Times New Roman"/>
          <w:i/>
          <w:iCs/>
          <w:sz w:val="22"/>
          <w:szCs w:val="22"/>
        </w:rPr>
        <w:t>Whether L1 R2D control information is included in the PRDCH that carries that data payload, or in another PRDCH, or in another channel</w:t>
      </w:r>
    </w:p>
    <w:p w14:paraId="32385E07" w14:textId="77777777" w:rsidR="003E6231" w:rsidRPr="00D66C76" w:rsidRDefault="003E6231" w:rsidP="00A31F0F">
      <w:pPr>
        <w:jc w:val="both"/>
        <w:rPr>
          <w:sz w:val="22"/>
          <w:szCs w:val="22"/>
        </w:rPr>
      </w:pPr>
    </w:p>
    <w:p w14:paraId="0B8ADC49" w14:textId="375DB6B1" w:rsidR="00197D34" w:rsidRPr="00D66C76" w:rsidRDefault="00197D34" w:rsidP="00A31F0F">
      <w:pPr>
        <w:jc w:val="both"/>
        <w:rPr>
          <w:sz w:val="22"/>
          <w:szCs w:val="22"/>
        </w:rPr>
      </w:pPr>
      <w:r w:rsidRPr="00D66C76">
        <w:rPr>
          <w:sz w:val="22"/>
          <w:szCs w:val="22"/>
        </w:rPr>
        <w:t xml:space="preserve">Transmitting R2D data immediately after R2D L1 control provides lowest latency </w:t>
      </w:r>
      <w:r w:rsidR="0014633C" w:rsidRPr="00D66C76">
        <w:rPr>
          <w:sz w:val="22"/>
          <w:szCs w:val="22"/>
        </w:rPr>
        <w:t>reception but</w:t>
      </w:r>
      <w:r w:rsidRPr="00D66C76">
        <w:rPr>
          <w:sz w:val="22"/>
          <w:szCs w:val="22"/>
        </w:rPr>
        <w:t xml:space="preserve"> also puts increase processing demand on devices that may need to successfully decode the L1 control information to properly recover the R2D payload.  Separate transmissions of L1 control and R2D data can allow can ease processing latency </w:t>
      </w:r>
      <w:r w:rsidR="0014633C" w:rsidRPr="00D66C76">
        <w:rPr>
          <w:sz w:val="22"/>
          <w:szCs w:val="22"/>
        </w:rPr>
        <w:t>requirements but</w:t>
      </w:r>
      <w:r w:rsidRPr="00D66C76">
        <w:rPr>
          <w:sz w:val="22"/>
          <w:szCs w:val="22"/>
        </w:rPr>
        <w:t xml:space="preserve"> may result in decreased spectral efficiency and increased service latency.  To account for devices with differing processing capabilities and allow the reader greater flexibility, RAN1 should study support of a dynamically configurable offset between L1 control and R2D payload.</w:t>
      </w:r>
    </w:p>
    <w:p w14:paraId="7A95D8E3" w14:textId="662AA488" w:rsidR="00197D34" w:rsidRPr="0014633C" w:rsidRDefault="00197D34" w:rsidP="00A31F0F">
      <w:pPr>
        <w:pStyle w:val="Observation"/>
        <w:jc w:val="both"/>
        <w:rPr>
          <w:b w:val="0"/>
          <w:bCs w:val="0"/>
          <w:i/>
          <w:iCs/>
          <w:sz w:val="22"/>
          <w:szCs w:val="22"/>
        </w:rPr>
      </w:pPr>
      <w:r w:rsidRPr="0014633C">
        <w:rPr>
          <w:b w:val="0"/>
          <w:bCs w:val="0"/>
          <w:i/>
          <w:iCs/>
          <w:sz w:val="22"/>
          <w:szCs w:val="22"/>
        </w:rPr>
        <w:t>Further study support of dynamic control of the timing offset between L1 control transmission and R2D payload transmission.</w:t>
      </w:r>
    </w:p>
    <w:p w14:paraId="0DACE46A" w14:textId="02E98A52" w:rsidR="003E6231" w:rsidRPr="00D66C76" w:rsidRDefault="00197D34" w:rsidP="00A31F0F">
      <w:pPr>
        <w:jc w:val="both"/>
        <w:rPr>
          <w:sz w:val="22"/>
          <w:szCs w:val="22"/>
        </w:rPr>
      </w:pPr>
      <w:r w:rsidRPr="00D66C76">
        <w:rPr>
          <w:sz w:val="22"/>
          <w:szCs w:val="22"/>
        </w:rPr>
        <w:t>In RAN1#122bis the following agreements were made regarding the contents of L1 R2D control information:</w:t>
      </w:r>
    </w:p>
    <w:p w14:paraId="050F3939" w14:textId="77777777" w:rsidR="000D1714" w:rsidRPr="00D66C76" w:rsidRDefault="000D1714" w:rsidP="00A31F0F">
      <w:pPr>
        <w:spacing w:after="0"/>
        <w:ind w:left="567"/>
        <w:jc w:val="both"/>
        <w:rPr>
          <w:rFonts w:ascii="Times" w:eastAsia="Times New Roman" w:hAnsi="Times" w:cs="Times"/>
          <w:sz w:val="22"/>
          <w:szCs w:val="22"/>
        </w:rPr>
      </w:pPr>
      <w:r w:rsidRPr="00D66C76">
        <w:rPr>
          <w:rFonts w:ascii="Times" w:eastAsia="Times New Roman" w:hAnsi="Times" w:cs="Times"/>
          <w:b/>
          <w:bCs/>
          <w:sz w:val="22"/>
          <w:szCs w:val="22"/>
          <w:highlight w:val="green"/>
        </w:rPr>
        <w:t>Agreement</w:t>
      </w:r>
    </w:p>
    <w:p w14:paraId="3412E64C" w14:textId="77777777" w:rsidR="000D1714" w:rsidRPr="00D66C76" w:rsidRDefault="000D1714" w:rsidP="00A31F0F">
      <w:pPr>
        <w:spacing w:after="0"/>
        <w:ind w:left="567"/>
        <w:jc w:val="both"/>
        <w:rPr>
          <w:rFonts w:ascii="Times" w:eastAsia="Times New Roman" w:hAnsi="Times" w:cs="Times"/>
          <w:i/>
          <w:iCs/>
          <w:sz w:val="22"/>
          <w:szCs w:val="22"/>
        </w:rPr>
      </w:pPr>
      <w:r w:rsidRPr="00D66C76">
        <w:rPr>
          <w:rFonts w:ascii="Times" w:eastAsia="Times New Roman" w:hAnsi="Times" w:cs="Times"/>
          <w:i/>
          <w:iCs/>
          <w:sz w:val="22"/>
          <w:szCs w:val="22"/>
        </w:rPr>
        <w:t>For the functionality of indicating the end of the PRDCH, study the following option:</w:t>
      </w:r>
    </w:p>
    <w:p w14:paraId="5419B9FD" w14:textId="77777777" w:rsidR="000D1714" w:rsidRPr="00D66C76" w:rsidRDefault="000D1714" w:rsidP="00A31F0F">
      <w:pPr>
        <w:numPr>
          <w:ilvl w:val="0"/>
          <w:numId w:val="22"/>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1: Use the L1 R2D control information to indicate the TBS.</w:t>
      </w:r>
    </w:p>
    <w:p w14:paraId="60435455" w14:textId="77777777" w:rsidR="000D1714" w:rsidRPr="00D66C76" w:rsidRDefault="000D1714" w:rsidP="00A31F0F">
      <w:pPr>
        <w:ind w:left="567"/>
        <w:jc w:val="both"/>
        <w:rPr>
          <w:sz w:val="22"/>
          <w:szCs w:val="22"/>
        </w:rPr>
      </w:pPr>
    </w:p>
    <w:p w14:paraId="48DC0C62" w14:textId="77777777" w:rsidR="000D1714" w:rsidRPr="00D66C76" w:rsidRDefault="000D1714" w:rsidP="00A31F0F">
      <w:pPr>
        <w:spacing w:after="0"/>
        <w:ind w:left="567"/>
        <w:jc w:val="both"/>
        <w:rPr>
          <w:rFonts w:ascii="Times" w:eastAsia="Times New Roman" w:hAnsi="Times" w:cs="Times"/>
          <w:sz w:val="22"/>
          <w:szCs w:val="22"/>
        </w:rPr>
      </w:pPr>
      <w:r w:rsidRPr="00D66C76">
        <w:rPr>
          <w:rFonts w:ascii="Times" w:eastAsia="Times New Roman" w:hAnsi="Times" w:cs="Times"/>
          <w:b/>
          <w:bCs/>
          <w:sz w:val="22"/>
          <w:szCs w:val="22"/>
          <w:highlight w:val="green"/>
        </w:rPr>
        <w:t>Agreement</w:t>
      </w:r>
    </w:p>
    <w:p w14:paraId="3CD3E7FD" w14:textId="77777777" w:rsidR="000D1714" w:rsidRPr="00D66C76" w:rsidRDefault="000D1714" w:rsidP="00A31F0F">
      <w:pPr>
        <w:spacing w:after="0"/>
        <w:ind w:left="567"/>
        <w:jc w:val="both"/>
        <w:rPr>
          <w:rFonts w:ascii="Times" w:eastAsia="Times New Roman" w:hAnsi="Times" w:cs="Times"/>
          <w:i/>
          <w:iCs/>
          <w:sz w:val="22"/>
          <w:szCs w:val="22"/>
        </w:rPr>
      </w:pPr>
      <w:r w:rsidRPr="00D66C76">
        <w:rPr>
          <w:rFonts w:ascii="Times" w:eastAsia="Times New Roman" w:hAnsi="Times" w:cs="Times"/>
          <w:i/>
          <w:iCs/>
          <w:sz w:val="22"/>
          <w:szCs w:val="22"/>
        </w:rPr>
        <w:t>For the functionality of chip duration determination of the data payload in the PRDCH, study the following options:</w:t>
      </w:r>
    </w:p>
    <w:p w14:paraId="2877AD54" w14:textId="77777777" w:rsidR="000D1714" w:rsidRPr="00D66C76" w:rsidRDefault="000D1714" w:rsidP="00A31F0F">
      <w:pPr>
        <w:numPr>
          <w:ilvl w:val="0"/>
          <w:numId w:val="23"/>
        </w:numPr>
        <w:tabs>
          <w:tab w:val="clear" w:pos="720"/>
          <w:tab w:val="num" w:pos="1287"/>
        </w:tabs>
        <w:spacing w:after="180"/>
        <w:ind w:left="1287"/>
        <w:jc w:val="both"/>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1: same as the chip duration of the corresponding L1 R2D control information</w:t>
      </w:r>
    </w:p>
    <w:p w14:paraId="12412FE2" w14:textId="77777777" w:rsidR="000D1714" w:rsidRPr="00D66C76" w:rsidRDefault="000D1714" w:rsidP="00A31F0F">
      <w:pPr>
        <w:numPr>
          <w:ilvl w:val="0"/>
          <w:numId w:val="23"/>
        </w:numPr>
        <w:tabs>
          <w:tab w:val="clear" w:pos="720"/>
          <w:tab w:val="num" w:pos="1287"/>
        </w:tabs>
        <w:spacing w:after="0"/>
        <w:ind w:left="1287"/>
        <w:jc w:val="both"/>
        <w:textAlignment w:val="center"/>
        <w:rPr>
          <w:rFonts w:ascii="Calibri" w:eastAsia="Times New Roman" w:hAnsi="Calibri" w:cs="Calibri"/>
          <w:i/>
          <w:iCs/>
          <w:sz w:val="22"/>
          <w:szCs w:val="22"/>
        </w:rPr>
      </w:pPr>
      <w:r w:rsidRPr="00D66C76">
        <w:rPr>
          <w:rFonts w:ascii="Times" w:eastAsia="Times New Roman" w:hAnsi="Times" w:cs="Times"/>
          <w:i/>
          <w:iCs/>
          <w:sz w:val="22"/>
          <w:szCs w:val="22"/>
        </w:rPr>
        <w:t>Option 2: indicated by the corresponding L1 R2D control information</w:t>
      </w:r>
    </w:p>
    <w:p w14:paraId="6063D7CF" w14:textId="1D80A09E" w:rsidR="000D1714" w:rsidRPr="00D66C76" w:rsidRDefault="000D1714" w:rsidP="00A31F0F">
      <w:pPr>
        <w:jc w:val="both"/>
        <w:rPr>
          <w:sz w:val="22"/>
          <w:szCs w:val="22"/>
        </w:rPr>
      </w:pPr>
    </w:p>
    <w:p w14:paraId="60FBDDEE" w14:textId="15256C56" w:rsidR="00C1206C" w:rsidRPr="00D66C76" w:rsidRDefault="00C1206C" w:rsidP="00A31F0F">
      <w:pPr>
        <w:jc w:val="both"/>
        <w:rPr>
          <w:sz w:val="22"/>
          <w:szCs w:val="22"/>
        </w:rPr>
      </w:pPr>
      <w:r w:rsidRPr="00D66C76">
        <w:rPr>
          <w:sz w:val="22"/>
          <w:szCs w:val="22"/>
        </w:rPr>
        <w:t>Since no other options are studied for the purpose of indicating the end of a PRDCH, it may be assumed that Rel-20 L1 R2D control information will include at least TBS.  In order to properly decode the PRDCH, however, a device must know other parameters related to PRDCH format including:</w:t>
      </w:r>
    </w:p>
    <w:p w14:paraId="475CEE0C" w14:textId="39480308" w:rsidR="00C1206C" w:rsidRPr="00D66C76" w:rsidRDefault="00C1206C" w:rsidP="00A31F0F">
      <w:pPr>
        <w:pStyle w:val="ListParagraph"/>
        <w:numPr>
          <w:ilvl w:val="0"/>
          <w:numId w:val="34"/>
        </w:numPr>
        <w:jc w:val="both"/>
        <w:rPr>
          <w:sz w:val="22"/>
        </w:rPr>
      </w:pPr>
      <w:r w:rsidRPr="00D66C76">
        <w:rPr>
          <w:sz w:val="22"/>
        </w:rPr>
        <w:t>PRDCH modulation – chip duration</w:t>
      </w:r>
    </w:p>
    <w:p w14:paraId="33B8C911" w14:textId="383C6993" w:rsidR="00C1206C" w:rsidRPr="00D66C76" w:rsidRDefault="00C1206C" w:rsidP="00A31F0F">
      <w:pPr>
        <w:pStyle w:val="ListParagraph"/>
        <w:numPr>
          <w:ilvl w:val="0"/>
          <w:numId w:val="34"/>
        </w:numPr>
        <w:jc w:val="both"/>
        <w:rPr>
          <w:sz w:val="22"/>
        </w:rPr>
      </w:pPr>
      <w:r w:rsidRPr="00D66C76">
        <w:rPr>
          <w:sz w:val="22"/>
        </w:rPr>
        <w:t>PRDCH TDRA - start and end or start and duration</w:t>
      </w:r>
    </w:p>
    <w:p w14:paraId="62F308E8" w14:textId="5ACAA576" w:rsidR="00C1206C" w:rsidRPr="00D66C76" w:rsidRDefault="00C1206C" w:rsidP="00A31F0F">
      <w:pPr>
        <w:pStyle w:val="ListParagraph"/>
        <w:numPr>
          <w:ilvl w:val="0"/>
          <w:numId w:val="34"/>
        </w:numPr>
        <w:jc w:val="both"/>
        <w:rPr>
          <w:sz w:val="22"/>
        </w:rPr>
      </w:pPr>
      <w:r w:rsidRPr="00D66C76">
        <w:rPr>
          <w:sz w:val="22"/>
        </w:rPr>
        <w:t>PRDCH FDRA – center frequency and bandwidth</w:t>
      </w:r>
    </w:p>
    <w:p w14:paraId="7ED7555A" w14:textId="7ACDF62D" w:rsidR="00C1206C" w:rsidRPr="00D66C76" w:rsidRDefault="00C1206C" w:rsidP="00A31F0F">
      <w:pPr>
        <w:pStyle w:val="ListParagraph"/>
        <w:numPr>
          <w:ilvl w:val="0"/>
          <w:numId w:val="34"/>
        </w:numPr>
        <w:jc w:val="both"/>
        <w:rPr>
          <w:sz w:val="22"/>
        </w:rPr>
      </w:pPr>
      <w:r w:rsidRPr="00D66C76">
        <w:rPr>
          <w:sz w:val="22"/>
        </w:rPr>
        <w:lastRenderedPageBreak/>
        <w:t>Channel coding configuration (if R2D channel coding is supported)</w:t>
      </w:r>
    </w:p>
    <w:p w14:paraId="639401DE" w14:textId="494BF8A6" w:rsidR="00C1206C" w:rsidRPr="00D66C76" w:rsidRDefault="00C1206C" w:rsidP="00A31F0F">
      <w:pPr>
        <w:pStyle w:val="ListParagraph"/>
        <w:numPr>
          <w:ilvl w:val="0"/>
          <w:numId w:val="34"/>
        </w:numPr>
        <w:jc w:val="both"/>
        <w:rPr>
          <w:sz w:val="22"/>
        </w:rPr>
      </w:pPr>
      <w:r w:rsidRPr="00D66C76">
        <w:rPr>
          <w:sz w:val="22"/>
        </w:rPr>
        <w:t>Bit interleaving configuration (if R2D bit interleaving is supported)</w:t>
      </w:r>
    </w:p>
    <w:p w14:paraId="3AB95748" w14:textId="488A9C9F" w:rsidR="00C1206C" w:rsidRPr="00D66C76" w:rsidRDefault="00C1206C" w:rsidP="00A31F0F">
      <w:pPr>
        <w:pStyle w:val="ListParagraph"/>
        <w:numPr>
          <w:ilvl w:val="0"/>
          <w:numId w:val="34"/>
        </w:numPr>
        <w:jc w:val="both"/>
        <w:rPr>
          <w:sz w:val="22"/>
        </w:rPr>
      </w:pPr>
      <w:r w:rsidRPr="00D66C76">
        <w:rPr>
          <w:sz w:val="22"/>
        </w:rPr>
        <w:t>Block-level repetition configuration (if R2D block-level repetition is supported)</w:t>
      </w:r>
    </w:p>
    <w:p w14:paraId="16B51FAA" w14:textId="0BE8C387" w:rsidR="00C1206C" w:rsidRPr="00D66C76" w:rsidRDefault="00C1206C" w:rsidP="00A31F0F">
      <w:pPr>
        <w:pStyle w:val="ListParagraph"/>
        <w:numPr>
          <w:ilvl w:val="0"/>
          <w:numId w:val="34"/>
        </w:numPr>
        <w:jc w:val="both"/>
        <w:rPr>
          <w:sz w:val="22"/>
        </w:rPr>
      </w:pPr>
      <w:r w:rsidRPr="00D66C76">
        <w:rPr>
          <w:sz w:val="22"/>
        </w:rPr>
        <w:t>Data payload format (if multiple formats are supported)</w:t>
      </w:r>
    </w:p>
    <w:p w14:paraId="2F5938A2" w14:textId="77777777" w:rsidR="000D1714" w:rsidRPr="00D66C76" w:rsidRDefault="000D1714" w:rsidP="00A31F0F">
      <w:pPr>
        <w:spacing w:after="0"/>
        <w:jc w:val="both"/>
        <w:textAlignment w:val="center"/>
        <w:rPr>
          <w:rFonts w:ascii="Times" w:eastAsia="Times New Roman" w:hAnsi="Times" w:cs="Times"/>
          <w:sz w:val="22"/>
          <w:szCs w:val="22"/>
        </w:rPr>
      </w:pPr>
    </w:p>
    <w:p w14:paraId="06D30020" w14:textId="12038C7B" w:rsidR="00C1206C" w:rsidRPr="00D66C76" w:rsidRDefault="00C1206C" w:rsidP="00A31F0F">
      <w:pPr>
        <w:spacing w:after="0"/>
        <w:jc w:val="both"/>
        <w:textAlignment w:val="center"/>
        <w:rPr>
          <w:rFonts w:ascii="Times" w:eastAsia="Times New Roman" w:hAnsi="Times" w:cs="Times"/>
          <w:sz w:val="22"/>
          <w:szCs w:val="22"/>
        </w:rPr>
      </w:pPr>
      <w:r w:rsidRPr="00D66C76">
        <w:rPr>
          <w:rFonts w:ascii="Times" w:eastAsia="Times New Roman" w:hAnsi="Times" w:cs="Times"/>
          <w:sz w:val="22"/>
          <w:szCs w:val="22"/>
        </w:rPr>
        <w:t>For some of these parameters, it would be efficient to simply inherit relevant information from R2D control information</w:t>
      </w:r>
      <w:r w:rsidR="00993A67" w:rsidRPr="00D66C76">
        <w:rPr>
          <w:rFonts w:ascii="Times" w:eastAsia="Times New Roman" w:hAnsi="Times" w:cs="Times"/>
          <w:sz w:val="22"/>
          <w:szCs w:val="22"/>
        </w:rPr>
        <w:t xml:space="preserve"> or derive implicitly</w:t>
      </w:r>
      <w:r w:rsidRPr="00D66C76">
        <w:rPr>
          <w:rFonts w:ascii="Times" w:eastAsia="Times New Roman" w:hAnsi="Times" w:cs="Times"/>
          <w:sz w:val="22"/>
          <w:szCs w:val="22"/>
        </w:rPr>
        <w:t>.  As an example, little benefit is expected in a PRDCH center frequency different from the center frequency of the L1 R2D control channel that configured it.</w:t>
      </w:r>
      <w:r w:rsidR="00993A67" w:rsidRPr="00D66C76">
        <w:rPr>
          <w:rFonts w:ascii="Times" w:eastAsia="Times New Roman" w:hAnsi="Times" w:cs="Times"/>
          <w:sz w:val="22"/>
          <w:szCs w:val="22"/>
        </w:rPr>
        <w:t xml:space="preserve"> Alternatively, the duration of a PRDCH transmission may be determined implicitly from the combination of modulation configuration, i.e., chip duration, coding rate, and block-interleaving.</w:t>
      </w:r>
      <w:r w:rsidRPr="00D66C76">
        <w:rPr>
          <w:rFonts w:ascii="Times" w:eastAsia="Times New Roman" w:hAnsi="Times" w:cs="Times"/>
          <w:sz w:val="22"/>
          <w:szCs w:val="22"/>
        </w:rPr>
        <w:t xml:space="preserve">  In these cases</w:t>
      </w:r>
      <w:r w:rsidR="00993A67" w:rsidRPr="00D66C76">
        <w:rPr>
          <w:rFonts w:ascii="Times" w:eastAsia="Times New Roman" w:hAnsi="Times" w:cs="Times"/>
          <w:sz w:val="22"/>
          <w:szCs w:val="22"/>
        </w:rPr>
        <w:t>, relevant parameters do not need to be transmitted as L1 R2D control information.</w:t>
      </w:r>
    </w:p>
    <w:p w14:paraId="6A617D09" w14:textId="77777777" w:rsidR="00993A67" w:rsidRPr="00D66C76" w:rsidRDefault="00993A67" w:rsidP="00A31F0F">
      <w:pPr>
        <w:spacing w:after="0"/>
        <w:jc w:val="both"/>
        <w:textAlignment w:val="center"/>
        <w:rPr>
          <w:rFonts w:ascii="Times" w:eastAsia="Times New Roman" w:hAnsi="Times" w:cs="Times"/>
          <w:sz w:val="22"/>
          <w:szCs w:val="22"/>
        </w:rPr>
      </w:pPr>
    </w:p>
    <w:p w14:paraId="4ECD8244" w14:textId="2D3110AB" w:rsidR="00993A67" w:rsidRPr="007C12E5" w:rsidRDefault="00993A67" w:rsidP="00A31F0F">
      <w:pPr>
        <w:pStyle w:val="Obs"/>
        <w:jc w:val="both"/>
        <w:rPr>
          <w:b w:val="0"/>
          <w:bCs/>
          <w:i/>
          <w:iCs/>
          <w:sz w:val="22"/>
          <w:szCs w:val="22"/>
        </w:rPr>
      </w:pPr>
      <w:r w:rsidRPr="007C12E5">
        <w:rPr>
          <w:b w:val="0"/>
          <w:bCs/>
          <w:i/>
          <w:iCs/>
          <w:sz w:val="22"/>
          <w:szCs w:val="22"/>
        </w:rPr>
        <w:t>There is no significant benefit in transmitting PRDCH center frequency, PRDCH bandwidth, or PRDCH duration as L1 control data.</w:t>
      </w:r>
    </w:p>
    <w:p w14:paraId="222B399C" w14:textId="1B430B2F" w:rsidR="000D1714" w:rsidRPr="00D66C76" w:rsidRDefault="00993A67" w:rsidP="00A31F0F">
      <w:pPr>
        <w:jc w:val="both"/>
        <w:rPr>
          <w:sz w:val="22"/>
          <w:szCs w:val="22"/>
        </w:rPr>
      </w:pPr>
      <w:r w:rsidRPr="00D66C76">
        <w:rPr>
          <w:sz w:val="22"/>
          <w:szCs w:val="22"/>
        </w:rPr>
        <w:t>Separate configuration parameters should be supported for PRDCH and L1 R2D control such as channel coding rate, chip duration, and block-level repetition should support different.  In these cases, while L1 R2D control should be configured to support worst-case coverage, significant spectral efficiency improvement can be realized for PRDCH transmission when channel conditions are favorable.</w:t>
      </w:r>
    </w:p>
    <w:p w14:paraId="7E6977AE" w14:textId="08048F6C" w:rsidR="00993A67" w:rsidRPr="005152F2" w:rsidRDefault="00993A67" w:rsidP="005152F2">
      <w:pPr>
        <w:pStyle w:val="Observation"/>
        <w:spacing w:after="0"/>
        <w:jc w:val="both"/>
        <w:rPr>
          <w:b w:val="0"/>
          <w:bCs w:val="0"/>
          <w:i/>
          <w:iCs/>
          <w:sz w:val="22"/>
          <w:szCs w:val="22"/>
        </w:rPr>
      </w:pPr>
      <w:r w:rsidRPr="005152F2">
        <w:rPr>
          <w:b w:val="0"/>
          <w:bCs w:val="0"/>
          <w:i/>
          <w:iCs/>
          <w:sz w:val="22"/>
          <w:szCs w:val="22"/>
        </w:rPr>
        <w:t>L1 R2D control information should include the following for PRDCH reception:</w:t>
      </w:r>
    </w:p>
    <w:p w14:paraId="195F0D06" w14:textId="07CC9F20" w:rsidR="00993A67" w:rsidRPr="005152F2" w:rsidRDefault="00993A67" w:rsidP="005152F2">
      <w:pPr>
        <w:pStyle w:val="Observation"/>
        <w:numPr>
          <w:ilvl w:val="0"/>
          <w:numId w:val="35"/>
        </w:numPr>
        <w:spacing w:after="0"/>
        <w:jc w:val="both"/>
        <w:rPr>
          <w:b w:val="0"/>
          <w:bCs w:val="0"/>
          <w:i/>
          <w:iCs/>
          <w:sz w:val="22"/>
          <w:szCs w:val="22"/>
        </w:rPr>
      </w:pPr>
      <w:r w:rsidRPr="005152F2">
        <w:rPr>
          <w:b w:val="0"/>
          <w:bCs w:val="0"/>
          <w:i/>
          <w:iCs/>
          <w:sz w:val="22"/>
          <w:szCs w:val="22"/>
        </w:rPr>
        <w:t>Channel coding rate (if FEC is supported for PRDCH)</w:t>
      </w:r>
    </w:p>
    <w:p w14:paraId="5CC7604E" w14:textId="2BA8672A" w:rsidR="00993A67" w:rsidRPr="005152F2" w:rsidRDefault="00993A67" w:rsidP="005152F2">
      <w:pPr>
        <w:pStyle w:val="Observation"/>
        <w:numPr>
          <w:ilvl w:val="0"/>
          <w:numId w:val="35"/>
        </w:numPr>
        <w:spacing w:after="0"/>
        <w:jc w:val="both"/>
        <w:rPr>
          <w:b w:val="0"/>
          <w:bCs w:val="0"/>
          <w:i/>
          <w:iCs/>
          <w:sz w:val="22"/>
          <w:szCs w:val="22"/>
        </w:rPr>
      </w:pPr>
      <w:r w:rsidRPr="005152F2">
        <w:rPr>
          <w:b w:val="0"/>
          <w:bCs w:val="0"/>
          <w:i/>
          <w:iCs/>
          <w:sz w:val="22"/>
          <w:szCs w:val="22"/>
        </w:rPr>
        <w:t>Block-level repetition rate (if block-level repetition is supported for PRDCH)</w:t>
      </w:r>
    </w:p>
    <w:p w14:paraId="3809D755" w14:textId="317A29FA" w:rsidR="00993A67" w:rsidRPr="005152F2" w:rsidRDefault="00993A67" w:rsidP="005152F2">
      <w:pPr>
        <w:pStyle w:val="Observation"/>
        <w:numPr>
          <w:ilvl w:val="0"/>
          <w:numId w:val="35"/>
        </w:numPr>
        <w:spacing w:after="0"/>
        <w:jc w:val="both"/>
        <w:rPr>
          <w:b w:val="0"/>
          <w:bCs w:val="0"/>
          <w:i/>
          <w:iCs/>
          <w:sz w:val="22"/>
          <w:szCs w:val="22"/>
        </w:rPr>
      </w:pPr>
      <w:r w:rsidRPr="005152F2">
        <w:rPr>
          <w:b w:val="0"/>
          <w:bCs w:val="0"/>
          <w:i/>
          <w:iCs/>
          <w:sz w:val="22"/>
          <w:szCs w:val="22"/>
        </w:rPr>
        <w:t>PRDCH chip duration</w:t>
      </w:r>
    </w:p>
    <w:p w14:paraId="19887E0A" w14:textId="77777777" w:rsidR="000D1714" w:rsidRPr="000D1714" w:rsidRDefault="000D1714" w:rsidP="008A30A6"/>
    <w:p w14:paraId="1B4F20A6" w14:textId="77777777" w:rsidR="00610923" w:rsidRPr="000024C8" w:rsidRDefault="00850262" w:rsidP="008A30A6">
      <w:pPr>
        <w:pStyle w:val="Heading1"/>
      </w:pPr>
      <w:r w:rsidRPr="000024C8">
        <w:t>Summary</w:t>
      </w:r>
    </w:p>
    <w:p w14:paraId="46DF1747" w14:textId="344142EE" w:rsidR="00A90326" w:rsidRDefault="00B953EE" w:rsidP="00BA3B75">
      <w:pPr>
        <w:rPr>
          <w:rFonts w:eastAsia="MS Mincho"/>
          <w:bCs/>
          <w:sz w:val="22"/>
          <w:szCs w:val="20"/>
        </w:rPr>
      </w:pPr>
      <w:r w:rsidRPr="00B07CC7">
        <w:rPr>
          <w:sz w:val="22"/>
          <w:szCs w:val="20"/>
        </w:rPr>
        <w:t>In this contributio</w:t>
      </w:r>
      <w:r w:rsidR="00F71833" w:rsidRPr="00B07CC7">
        <w:rPr>
          <w:sz w:val="22"/>
          <w:szCs w:val="20"/>
        </w:rPr>
        <w:t xml:space="preserve">n, </w:t>
      </w:r>
      <w:r w:rsidR="008A30A6" w:rsidRPr="00B07CC7">
        <w:rPr>
          <w:rFonts w:eastAsia="MS Mincho"/>
          <w:bCs/>
          <w:sz w:val="22"/>
          <w:szCs w:val="20"/>
        </w:rPr>
        <w:t>the following proposals have been provided for discussion</w:t>
      </w:r>
      <w:r w:rsidR="00F71833" w:rsidRPr="00B07CC7">
        <w:rPr>
          <w:rFonts w:eastAsia="MS Mincho"/>
          <w:bCs/>
          <w:sz w:val="22"/>
          <w:szCs w:val="20"/>
        </w:rPr>
        <w:t>:</w:t>
      </w:r>
    </w:p>
    <w:p w14:paraId="71D527C0" w14:textId="77777777" w:rsidR="00A256C6" w:rsidRDefault="00A256C6" w:rsidP="00A256C6">
      <w:pPr>
        <w:pStyle w:val="Proposal"/>
        <w:numPr>
          <w:ilvl w:val="0"/>
          <w:numId w:val="37"/>
        </w:numPr>
        <w:jc w:val="both"/>
        <w:rPr>
          <w:b w:val="0"/>
          <w:bCs w:val="0"/>
          <w:i/>
          <w:iCs/>
          <w:sz w:val="22"/>
          <w:szCs w:val="20"/>
        </w:rPr>
      </w:pPr>
      <w:r w:rsidRPr="00A256C6">
        <w:rPr>
          <w:b w:val="0"/>
          <w:bCs w:val="0"/>
          <w:i/>
          <w:iCs/>
          <w:sz w:val="22"/>
          <w:szCs w:val="20"/>
        </w:rPr>
        <w:t>Bit interleaving at the reader or device Tx should be performed after channel coding and the corresponding de-interleaving operation should be performed before decoding at the Rx to minimize the impact of bursty interference in degrading channel coding performance.</w:t>
      </w:r>
    </w:p>
    <w:p w14:paraId="70484CC8" w14:textId="77777777" w:rsidR="00A256C6" w:rsidRDefault="00A256C6" w:rsidP="00A256C6">
      <w:pPr>
        <w:pStyle w:val="Proposal"/>
        <w:numPr>
          <w:ilvl w:val="0"/>
          <w:numId w:val="37"/>
        </w:numPr>
        <w:jc w:val="both"/>
        <w:rPr>
          <w:b w:val="0"/>
          <w:bCs w:val="0"/>
          <w:i/>
          <w:iCs/>
          <w:sz w:val="22"/>
          <w:szCs w:val="20"/>
        </w:rPr>
      </w:pPr>
      <w:r w:rsidRPr="00A256C6">
        <w:rPr>
          <w:b w:val="0"/>
          <w:bCs w:val="0"/>
          <w:i/>
          <w:iCs/>
          <w:sz w:val="22"/>
          <w:szCs w:val="20"/>
        </w:rPr>
        <w:t>Channel coding and decoding should follow the following order of operations, respectively:</w:t>
      </w:r>
    </w:p>
    <w:p w14:paraId="37450158" w14:textId="6D51544C" w:rsidR="00A77F62" w:rsidRPr="00A256C6" w:rsidRDefault="00A77F62" w:rsidP="00A77F62">
      <w:pPr>
        <w:pStyle w:val="Proposal"/>
        <w:numPr>
          <w:ilvl w:val="0"/>
          <w:numId w:val="0"/>
        </w:numPr>
        <w:ind w:left="1304"/>
        <w:jc w:val="both"/>
        <w:rPr>
          <w:b w:val="0"/>
          <w:bCs w:val="0"/>
          <w:i/>
          <w:iCs/>
          <w:sz w:val="22"/>
          <w:szCs w:val="20"/>
        </w:rPr>
      </w:pPr>
      <w:r w:rsidRPr="00063B2C">
        <w:rPr>
          <w:noProof/>
        </w:rPr>
        <w:drawing>
          <wp:inline distT="0" distB="0" distL="0" distR="0" wp14:anchorId="641BE4D0" wp14:editId="1D25ED7C">
            <wp:extent cx="3630783" cy="1416680"/>
            <wp:effectExtent l="0" t="0" r="8255" b="0"/>
            <wp:docPr id="67869207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45339" name="Picture 1" descr="A diagram of a computer&#10;&#10;AI-generated content may be incorrect."/>
                    <pic:cNvPicPr/>
                  </pic:nvPicPr>
                  <pic:blipFill>
                    <a:blip r:embed="rId12"/>
                    <a:stretch>
                      <a:fillRect/>
                    </a:stretch>
                  </pic:blipFill>
                  <pic:spPr>
                    <a:xfrm>
                      <a:off x="0" y="0"/>
                      <a:ext cx="3635632" cy="1418572"/>
                    </a:xfrm>
                    <a:prstGeom prst="rect">
                      <a:avLst/>
                    </a:prstGeom>
                  </pic:spPr>
                </pic:pic>
              </a:graphicData>
            </a:graphic>
          </wp:inline>
        </w:drawing>
      </w:r>
    </w:p>
    <w:p w14:paraId="7CDCF39F" w14:textId="77777777" w:rsidR="00A256C6" w:rsidRDefault="00A256C6" w:rsidP="00A256C6">
      <w:pPr>
        <w:pStyle w:val="Proposal"/>
        <w:numPr>
          <w:ilvl w:val="0"/>
          <w:numId w:val="37"/>
        </w:numPr>
        <w:jc w:val="both"/>
        <w:rPr>
          <w:b w:val="0"/>
          <w:bCs w:val="0"/>
          <w:i/>
          <w:iCs/>
          <w:sz w:val="22"/>
          <w:szCs w:val="20"/>
        </w:rPr>
      </w:pPr>
      <w:r w:rsidRPr="00A256C6">
        <w:rPr>
          <w:b w:val="0"/>
          <w:bCs w:val="0"/>
          <w:i/>
          <w:iCs/>
          <w:sz w:val="22"/>
          <w:szCs w:val="20"/>
        </w:rPr>
        <w:t>Prioritize the study of a design for an m-sequence R2D preamble.</w:t>
      </w:r>
    </w:p>
    <w:p w14:paraId="59E5BA9E" w14:textId="7D9054A0" w:rsidR="00A256C6" w:rsidRPr="00A256C6" w:rsidRDefault="00A256C6" w:rsidP="00A256C6">
      <w:pPr>
        <w:pStyle w:val="Proposal"/>
        <w:numPr>
          <w:ilvl w:val="0"/>
          <w:numId w:val="37"/>
        </w:numPr>
        <w:jc w:val="both"/>
        <w:rPr>
          <w:b w:val="0"/>
          <w:bCs w:val="0"/>
          <w:i/>
          <w:iCs/>
          <w:sz w:val="22"/>
          <w:szCs w:val="22"/>
        </w:rPr>
      </w:pPr>
      <w:r w:rsidRPr="00A256C6">
        <w:rPr>
          <w:b w:val="0"/>
          <w:bCs w:val="0"/>
          <w:i/>
          <w:iCs/>
          <w:sz w:val="22"/>
          <w:szCs w:val="22"/>
        </w:rPr>
        <w:t>Periodic R2D synchronization signal contains at least one sequence for timing synchronization and one sequence for CFO calibration.</w:t>
      </w:r>
    </w:p>
    <w:p w14:paraId="45EBA366" w14:textId="77777777" w:rsidR="00A256C6" w:rsidRPr="00A256C6" w:rsidRDefault="00A256C6" w:rsidP="00A256C6">
      <w:pPr>
        <w:pStyle w:val="Proposal"/>
        <w:numPr>
          <w:ilvl w:val="0"/>
          <w:numId w:val="37"/>
        </w:numPr>
        <w:jc w:val="both"/>
        <w:rPr>
          <w:b w:val="0"/>
          <w:bCs w:val="0"/>
          <w:i/>
          <w:iCs/>
          <w:sz w:val="22"/>
          <w:szCs w:val="22"/>
        </w:rPr>
      </w:pPr>
      <w:r w:rsidRPr="00A256C6">
        <w:rPr>
          <w:b w:val="0"/>
          <w:bCs w:val="0"/>
          <w:i/>
          <w:iCs/>
          <w:sz w:val="22"/>
          <w:szCs w:val="22"/>
        </w:rPr>
        <w:t>L1 control channel should be protected with a  dedicated CRC to improve Rx processing latency.</w:t>
      </w:r>
    </w:p>
    <w:p w14:paraId="53022F02" w14:textId="77777777" w:rsidR="00A256C6" w:rsidRPr="00A256C6" w:rsidRDefault="00A256C6" w:rsidP="00A256C6">
      <w:pPr>
        <w:pStyle w:val="Proposal"/>
        <w:numPr>
          <w:ilvl w:val="0"/>
          <w:numId w:val="37"/>
        </w:numPr>
        <w:jc w:val="both"/>
        <w:rPr>
          <w:b w:val="0"/>
          <w:bCs w:val="0"/>
          <w:i/>
          <w:iCs/>
          <w:sz w:val="22"/>
          <w:szCs w:val="22"/>
        </w:rPr>
      </w:pPr>
      <w:r w:rsidRPr="00A256C6">
        <w:rPr>
          <w:b w:val="0"/>
          <w:bCs w:val="0"/>
          <w:i/>
          <w:iCs/>
          <w:sz w:val="22"/>
          <w:szCs w:val="22"/>
        </w:rPr>
        <w:t>L1 control multiplexed with PRDCH data, should be transmitted in a single common control channel framework.</w:t>
      </w:r>
    </w:p>
    <w:p w14:paraId="514862D8" w14:textId="77777777" w:rsidR="00A256C6" w:rsidRPr="00A256C6" w:rsidRDefault="00A256C6" w:rsidP="00A256C6">
      <w:pPr>
        <w:pStyle w:val="Proposal"/>
        <w:numPr>
          <w:ilvl w:val="0"/>
          <w:numId w:val="37"/>
        </w:numPr>
        <w:jc w:val="both"/>
        <w:rPr>
          <w:b w:val="0"/>
          <w:bCs w:val="0"/>
          <w:i/>
          <w:iCs/>
          <w:sz w:val="22"/>
          <w:szCs w:val="22"/>
        </w:rPr>
      </w:pPr>
      <w:r w:rsidRPr="00A256C6">
        <w:rPr>
          <w:b w:val="0"/>
          <w:bCs w:val="0"/>
          <w:i/>
          <w:iCs/>
          <w:sz w:val="22"/>
          <w:szCs w:val="22"/>
        </w:rPr>
        <w:lastRenderedPageBreak/>
        <w:t>Further study support of dynamic control of the timing offset between L1 control transmission and R2D payload transmission.</w:t>
      </w:r>
    </w:p>
    <w:p w14:paraId="4DFCDC80" w14:textId="77777777" w:rsidR="0085686C" w:rsidRPr="005152F2" w:rsidRDefault="0085686C" w:rsidP="0085686C">
      <w:pPr>
        <w:pStyle w:val="Observation"/>
        <w:spacing w:after="0"/>
        <w:jc w:val="both"/>
        <w:rPr>
          <w:b w:val="0"/>
          <w:bCs w:val="0"/>
          <w:i/>
          <w:iCs/>
          <w:sz w:val="22"/>
          <w:szCs w:val="22"/>
        </w:rPr>
      </w:pPr>
      <w:r w:rsidRPr="005152F2">
        <w:rPr>
          <w:b w:val="0"/>
          <w:bCs w:val="0"/>
          <w:i/>
          <w:iCs/>
          <w:sz w:val="22"/>
          <w:szCs w:val="22"/>
        </w:rPr>
        <w:t>L1 R2D control information should include the following for PRDCH reception:</w:t>
      </w:r>
    </w:p>
    <w:p w14:paraId="78A40B90" w14:textId="77777777" w:rsidR="0085686C" w:rsidRPr="005152F2" w:rsidRDefault="0085686C" w:rsidP="0085686C">
      <w:pPr>
        <w:pStyle w:val="Observation"/>
        <w:numPr>
          <w:ilvl w:val="0"/>
          <w:numId w:val="35"/>
        </w:numPr>
        <w:spacing w:after="0"/>
        <w:jc w:val="both"/>
        <w:rPr>
          <w:b w:val="0"/>
          <w:bCs w:val="0"/>
          <w:i/>
          <w:iCs/>
          <w:sz w:val="22"/>
          <w:szCs w:val="22"/>
        </w:rPr>
      </w:pPr>
      <w:r w:rsidRPr="005152F2">
        <w:rPr>
          <w:b w:val="0"/>
          <w:bCs w:val="0"/>
          <w:i/>
          <w:iCs/>
          <w:sz w:val="22"/>
          <w:szCs w:val="22"/>
        </w:rPr>
        <w:t>Channel coding rate (if FEC is supported for PRDCH)</w:t>
      </w:r>
    </w:p>
    <w:p w14:paraId="485C9730" w14:textId="77777777" w:rsidR="0085686C" w:rsidRPr="005152F2" w:rsidRDefault="0085686C" w:rsidP="0085686C">
      <w:pPr>
        <w:pStyle w:val="Observation"/>
        <w:numPr>
          <w:ilvl w:val="0"/>
          <w:numId w:val="35"/>
        </w:numPr>
        <w:spacing w:after="0"/>
        <w:jc w:val="both"/>
        <w:rPr>
          <w:b w:val="0"/>
          <w:bCs w:val="0"/>
          <w:i/>
          <w:iCs/>
          <w:sz w:val="22"/>
          <w:szCs w:val="22"/>
        </w:rPr>
      </w:pPr>
      <w:r w:rsidRPr="005152F2">
        <w:rPr>
          <w:b w:val="0"/>
          <w:bCs w:val="0"/>
          <w:i/>
          <w:iCs/>
          <w:sz w:val="22"/>
          <w:szCs w:val="22"/>
        </w:rPr>
        <w:t>Block-level repetition rate (if block-level repetition is supported for PRDCH)</w:t>
      </w:r>
    </w:p>
    <w:p w14:paraId="6410C151" w14:textId="0D1D332F" w:rsidR="00A256C6" w:rsidRPr="0085686C" w:rsidRDefault="0085686C" w:rsidP="00BA3B75">
      <w:pPr>
        <w:pStyle w:val="Observation"/>
        <w:numPr>
          <w:ilvl w:val="0"/>
          <w:numId w:val="35"/>
        </w:numPr>
        <w:spacing w:after="0"/>
        <w:jc w:val="both"/>
        <w:rPr>
          <w:b w:val="0"/>
          <w:bCs w:val="0"/>
          <w:i/>
          <w:iCs/>
          <w:sz w:val="22"/>
          <w:szCs w:val="22"/>
        </w:rPr>
      </w:pPr>
      <w:r w:rsidRPr="005152F2">
        <w:rPr>
          <w:b w:val="0"/>
          <w:bCs w:val="0"/>
          <w:i/>
          <w:iCs/>
          <w:sz w:val="22"/>
          <w:szCs w:val="22"/>
        </w:rPr>
        <w:t>PRDCH chip duration</w:t>
      </w:r>
    </w:p>
    <w:p w14:paraId="266FF2EE" w14:textId="77777777" w:rsidR="00B8070A" w:rsidRPr="00D90269" w:rsidRDefault="00610923" w:rsidP="008A30A6">
      <w:pPr>
        <w:pStyle w:val="Heading1"/>
      </w:pPr>
      <w:r w:rsidRPr="00D90269">
        <w:t>References</w:t>
      </w:r>
    </w:p>
    <w:p w14:paraId="16A5D9CD" w14:textId="4B878938" w:rsidR="00537472" w:rsidRPr="00B731AC" w:rsidRDefault="00537472" w:rsidP="000D1714">
      <w:pPr>
        <w:pStyle w:val="ListParagraph"/>
        <w:numPr>
          <w:ilvl w:val="0"/>
          <w:numId w:val="9"/>
        </w:numPr>
        <w:ind w:left="567" w:hanging="567"/>
        <w:rPr>
          <w:sz w:val="22"/>
          <w:szCs w:val="24"/>
        </w:rPr>
      </w:pPr>
      <w:bookmarkStart w:id="4" w:name="_Ref212622584"/>
      <w:bookmarkStart w:id="5" w:name="_Ref206061978"/>
      <w:r w:rsidRPr="00B731AC">
        <w:rPr>
          <w:sz w:val="22"/>
          <w:szCs w:val="24"/>
        </w:rPr>
        <w:t>RP-252964</w:t>
      </w:r>
      <w:r w:rsidRPr="00B731AC">
        <w:rPr>
          <w:sz w:val="22"/>
          <w:szCs w:val="24"/>
        </w:rPr>
        <w:tab/>
        <w:t xml:space="preserve">Revised SID: Study on enhancements for solutions for Ambient IoT (Internet of Things) in NR </w:t>
      </w:r>
      <w:proofErr w:type="gramStart"/>
      <w:r w:rsidRPr="00B731AC">
        <w:rPr>
          <w:sz w:val="22"/>
          <w:szCs w:val="24"/>
        </w:rPr>
        <w:t>outdoor</w:t>
      </w:r>
      <w:proofErr w:type="gramEnd"/>
      <w:r w:rsidRPr="00B731AC">
        <w:rPr>
          <w:sz w:val="22"/>
          <w:szCs w:val="24"/>
        </w:rPr>
        <w:t xml:space="preserve"> for active devices</w:t>
      </w:r>
      <w:r w:rsidR="00773680">
        <w:rPr>
          <w:sz w:val="22"/>
          <w:szCs w:val="24"/>
        </w:rPr>
        <w:t xml:space="preserve">, </w:t>
      </w:r>
      <w:r w:rsidRPr="00B731AC">
        <w:rPr>
          <w:sz w:val="22"/>
          <w:szCs w:val="24"/>
        </w:rPr>
        <w:t>LG Electronics Inc.</w:t>
      </w:r>
      <w:bookmarkEnd w:id="4"/>
    </w:p>
    <w:p w14:paraId="243CA8FA" w14:textId="45BBD735" w:rsidR="00537472" w:rsidRPr="00B731AC" w:rsidRDefault="00537472" w:rsidP="000D1714">
      <w:pPr>
        <w:pStyle w:val="ListParagraph"/>
        <w:numPr>
          <w:ilvl w:val="0"/>
          <w:numId w:val="9"/>
        </w:numPr>
        <w:ind w:left="567" w:hanging="567"/>
        <w:rPr>
          <w:sz w:val="22"/>
          <w:szCs w:val="24"/>
        </w:rPr>
      </w:pPr>
      <w:bookmarkStart w:id="6" w:name="_Ref212622596"/>
      <w:r w:rsidRPr="00B731AC">
        <w:rPr>
          <w:sz w:val="22"/>
          <w:szCs w:val="24"/>
        </w:rPr>
        <w:t>R1-2506702</w:t>
      </w:r>
      <w:r w:rsidRPr="00B731AC">
        <w:rPr>
          <w:sz w:val="22"/>
          <w:szCs w:val="24"/>
        </w:rPr>
        <w:tab/>
        <w:t>Report of RAN1#122 meeting</w:t>
      </w:r>
      <w:bookmarkEnd w:id="6"/>
    </w:p>
    <w:p w14:paraId="76090075" w14:textId="3055BED5" w:rsidR="00537472" w:rsidRPr="00B731AC" w:rsidRDefault="002B0A2A" w:rsidP="000D1714">
      <w:pPr>
        <w:pStyle w:val="ListParagraph"/>
        <w:numPr>
          <w:ilvl w:val="0"/>
          <w:numId w:val="9"/>
        </w:numPr>
        <w:ind w:left="567" w:hanging="567"/>
        <w:rPr>
          <w:sz w:val="22"/>
          <w:szCs w:val="24"/>
        </w:rPr>
      </w:pPr>
      <w:r w:rsidRPr="00B731AC">
        <w:rPr>
          <w:sz w:val="22"/>
          <w:szCs w:val="24"/>
        </w:rPr>
        <w:t>R1-2508301</w:t>
      </w:r>
      <w:r w:rsidRPr="00B731AC">
        <w:rPr>
          <w:sz w:val="22"/>
          <w:szCs w:val="24"/>
        </w:rPr>
        <w:tab/>
        <w:t>Report of RAN1#122bis meetin</w:t>
      </w:r>
      <w:r w:rsidR="00B731AC">
        <w:rPr>
          <w:sz w:val="22"/>
          <w:szCs w:val="24"/>
        </w:rPr>
        <w:t>g</w:t>
      </w:r>
    </w:p>
    <w:p w14:paraId="07E91875" w14:textId="6D9497DE" w:rsidR="0087025E" w:rsidRPr="00B731AC" w:rsidRDefault="0087025E" w:rsidP="000D1714">
      <w:pPr>
        <w:pStyle w:val="ListParagraph"/>
        <w:numPr>
          <w:ilvl w:val="0"/>
          <w:numId w:val="9"/>
        </w:numPr>
        <w:ind w:left="567" w:hanging="567"/>
        <w:rPr>
          <w:sz w:val="22"/>
          <w:szCs w:val="24"/>
        </w:rPr>
      </w:pPr>
      <w:bookmarkStart w:id="7" w:name="_Ref213253663"/>
      <w:r w:rsidRPr="00B731AC">
        <w:rPr>
          <w:sz w:val="22"/>
          <w:szCs w:val="24"/>
          <w:lang w:val="en-GB"/>
        </w:rPr>
        <w:t>TR 38.769</w:t>
      </w:r>
      <w:r w:rsidRPr="00B731AC">
        <w:rPr>
          <w:sz w:val="22"/>
          <w:szCs w:val="24"/>
          <w:lang w:val="en-GB"/>
        </w:rPr>
        <w:tab/>
        <w:t>Study on solutions for Ambient IoT (Internet of Things) in NR</w:t>
      </w:r>
      <w:r w:rsidRPr="00B731AC">
        <w:rPr>
          <w:sz w:val="22"/>
          <w:szCs w:val="24"/>
          <w:lang w:val="en-GB"/>
        </w:rPr>
        <w:tab/>
        <w:t>3GPP RAN1 WG</w:t>
      </w:r>
      <w:bookmarkEnd w:id="7"/>
    </w:p>
    <w:p w14:paraId="1616727D" w14:textId="6EF4FC5C" w:rsidR="008968D3" w:rsidRPr="005812F5" w:rsidRDefault="00F55ADF" w:rsidP="005812F5">
      <w:pPr>
        <w:pStyle w:val="ListParagraph"/>
        <w:numPr>
          <w:ilvl w:val="0"/>
          <w:numId w:val="9"/>
        </w:numPr>
        <w:ind w:left="567" w:hanging="567"/>
        <w:rPr>
          <w:sz w:val="22"/>
          <w:szCs w:val="24"/>
        </w:rPr>
      </w:pPr>
      <w:bookmarkStart w:id="8" w:name="_Ref213254222"/>
      <w:r w:rsidRPr="00B731AC">
        <w:rPr>
          <w:sz w:val="22"/>
          <w:szCs w:val="24"/>
        </w:rPr>
        <w:t>R1-2501921</w:t>
      </w:r>
      <w:r w:rsidRPr="00B731AC">
        <w:rPr>
          <w:sz w:val="22"/>
          <w:szCs w:val="24"/>
        </w:rPr>
        <w:tab/>
        <w:t>Discussion on timing acquisition and synchronization</w:t>
      </w:r>
      <w:r w:rsidR="000B7C2E">
        <w:rPr>
          <w:sz w:val="22"/>
          <w:szCs w:val="24"/>
        </w:rPr>
        <w:t xml:space="preserve">, </w:t>
      </w:r>
      <w:r w:rsidRPr="00B731AC">
        <w:rPr>
          <w:sz w:val="22"/>
          <w:szCs w:val="24"/>
        </w:rPr>
        <w:t>InterDigital, Inc.</w:t>
      </w:r>
      <w:bookmarkEnd w:id="5"/>
      <w:bookmarkEnd w:id="8"/>
    </w:p>
    <w:sectPr w:rsidR="008968D3" w:rsidRPr="005812F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9DE5" w14:textId="77777777" w:rsidR="00ED3ADE" w:rsidRDefault="00ED3ADE">
      <w:r>
        <w:separator/>
      </w:r>
    </w:p>
  </w:endnote>
  <w:endnote w:type="continuationSeparator" w:id="0">
    <w:p w14:paraId="08FE652B" w14:textId="77777777" w:rsidR="00ED3ADE" w:rsidRDefault="00ED3ADE">
      <w:r>
        <w:continuationSeparator/>
      </w:r>
    </w:p>
  </w:endnote>
  <w:endnote w:type="continuationNotice" w:id="1">
    <w:p w14:paraId="02BA7B4D" w14:textId="77777777" w:rsidR="00ED3ADE" w:rsidRDefault="00ED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5916C" w14:textId="77777777" w:rsidR="00ED3ADE" w:rsidRDefault="00ED3ADE">
      <w:r>
        <w:separator/>
      </w:r>
    </w:p>
  </w:footnote>
  <w:footnote w:type="continuationSeparator" w:id="0">
    <w:p w14:paraId="7CF80494" w14:textId="77777777" w:rsidR="00ED3ADE" w:rsidRDefault="00ED3ADE">
      <w:r>
        <w:continuationSeparator/>
      </w:r>
    </w:p>
  </w:footnote>
  <w:footnote w:type="continuationNotice" w:id="1">
    <w:p w14:paraId="645F43F6" w14:textId="77777777" w:rsidR="00ED3ADE" w:rsidRDefault="00ED3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82B49A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AA46647"/>
    <w:multiLevelType w:val="hybridMultilevel"/>
    <w:tmpl w:val="F7CCE1AE"/>
    <w:lvl w:ilvl="0" w:tplc="7E6EE56C">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26B29"/>
    <w:multiLevelType w:val="hybridMultilevel"/>
    <w:tmpl w:val="73D2DEC4"/>
    <w:lvl w:ilvl="0" w:tplc="C956A036">
      <w:start w:val="1"/>
      <w:numFmt w:val="decimal"/>
      <w:pStyle w:val="Obs"/>
      <w:lvlText w:val="Observation %1:"/>
      <w:lvlJc w:val="left"/>
      <w:pPr>
        <w:ind w:left="1800" w:hanging="360"/>
      </w:pPr>
      <w:rPr>
        <w:rFonts w:hint="default"/>
        <w:b/>
        <w:bCs w:val="0"/>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8"/>
  </w:num>
  <w:num w:numId="2" w16cid:durableId="528614018">
    <w:abstractNumId w:val="16"/>
  </w:num>
  <w:num w:numId="3" w16cid:durableId="1653605434">
    <w:abstractNumId w:val="10"/>
  </w:num>
  <w:num w:numId="4" w16cid:durableId="1288395705">
    <w:abstractNumId w:val="24"/>
  </w:num>
  <w:num w:numId="5" w16cid:durableId="192151801">
    <w:abstractNumId w:val="12"/>
  </w:num>
  <w:num w:numId="6" w16cid:durableId="158738363">
    <w:abstractNumId w:val="32"/>
  </w:num>
  <w:num w:numId="7" w16cid:durableId="2040162895">
    <w:abstractNumId w:val="22"/>
  </w:num>
  <w:num w:numId="8" w16cid:durableId="1471241403">
    <w:abstractNumId w:val="30"/>
  </w:num>
  <w:num w:numId="9" w16cid:durableId="666060424">
    <w:abstractNumId w:val="8"/>
  </w:num>
  <w:num w:numId="10" w16cid:durableId="1697584261">
    <w:abstractNumId w:val="0"/>
  </w:num>
  <w:num w:numId="11" w16cid:durableId="15291772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2"/>
  </w:num>
  <w:num w:numId="15" w16cid:durableId="1519151789">
    <w:abstractNumId w:val="15"/>
  </w:num>
  <w:num w:numId="16" w16cid:durableId="1922372000">
    <w:abstractNumId w:val="17"/>
  </w:num>
  <w:num w:numId="17" w16cid:durableId="831218355">
    <w:abstractNumId w:val="31"/>
  </w:num>
  <w:num w:numId="18" w16cid:durableId="628046527">
    <w:abstractNumId w:val="27"/>
  </w:num>
  <w:num w:numId="19" w16cid:durableId="1966891812">
    <w:abstractNumId w:val="11"/>
  </w:num>
  <w:num w:numId="20" w16cid:durableId="546988813">
    <w:abstractNumId w:val="7"/>
  </w:num>
  <w:num w:numId="21" w16cid:durableId="1658067454">
    <w:abstractNumId w:val="20"/>
  </w:num>
  <w:num w:numId="22" w16cid:durableId="1333295686">
    <w:abstractNumId w:val="1"/>
  </w:num>
  <w:num w:numId="23" w16cid:durableId="2142335997">
    <w:abstractNumId w:val="19"/>
  </w:num>
  <w:num w:numId="24" w16cid:durableId="701438179">
    <w:abstractNumId w:val="13"/>
  </w:num>
  <w:num w:numId="25" w16cid:durableId="949974024">
    <w:abstractNumId w:val="25"/>
  </w:num>
  <w:num w:numId="26" w16cid:durableId="449083550">
    <w:abstractNumId w:val="23"/>
  </w:num>
  <w:num w:numId="27" w16cid:durableId="1980570971">
    <w:abstractNumId w:val="9"/>
  </w:num>
  <w:num w:numId="28" w16cid:durableId="214972333">
    <w:abstractNumId w:val="29"/>
  </w:num>
  <w:num w:numId="29" w16cid:durableId="1025249932">
    <w:abstractNumId w:val="5"/>
  </w:num>
  <w:num w:numId="30" w16cid:durableId="67926061">
    <w:abstractNumId w:val="26"/>
  </w:num>
  <w:num w:numId="31" w16cid:durableId="2061898108">
    <w:abstractNumId w:val="6"/>
  </w:num>
  <w:num w:numId="32" w16cid:durableId="671488333">
    <w:abstractNumId w:val="3"/>
  </w:num>
  <w:num w:numId="33" w16cid:durableId="1331327587">
    <w:abstractNumId w:val="21"/>
  </w:num>
  <w:num w:numId="34" w16cid:durableId="100422704">
    <w:abstractNumId w:val="28"/>
  </w:num>
  <w:num w:numId="35" w16cid:durableId="776288309">
    <w:abstractNumId w:val="4"/>
  </w:num>
  <w:num w:numId="36" w16cid:durableId="697466318">
    <w:abstractNumId w:val="2"/>
  </w:num>
  <w:num w:numId="37" w16cid:durableId="1665012919">
    <w:abstractNumId w:val="15"/>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84B"/>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9E"/>
    <w:rsid w:val="00025ECA"/>
    <w:rsid w:val="00026874"/>
    <w:rsid w:val="00026E7E"/>
    <w:rsid w:val="00026F6C"/>
    <w:rsid w:val="00027524"/>
    <w:rsid w:val="00027537"/>
    <w:rsid w:val="00027938"/>
    <w:rsid w:val="00027BFA"/>
    <w:rsid w:val="00027C86"/>
    <w:rsid w:val="00030579"/>
    <w:rsid w:val="00030D00"/>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7041A"/>
    <w:rsid w:val="000704E4"/>
    <w:rsid w:val="00070E19"/>
    <w:rsid w:val="000714E2"/>
    <w:rsid w:val="000716D6"/>
    <w:rsid w:val="00071951"/>
    <w:rsid w:val="000719E1"/>
    <w:rsid w:val="00071D6F"/>
    <w:rsid w:val="0007206E"/>
    <w:rsid w:val="0007208B"/>
    <w:rsid w:val="00072116"/>
    <w:rsid w:val="000722E2"/>
    <w:rsid w:val="0007245E"/>
    <w:rsid w:val="00072764"/>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A7F13"/>
    <w:rsid w:val="000B0B84"/>
    <w:rsid w:val="000B1103"/>
    <w:rsid w:val="000B21B0"/>
    <w:rsid w:val="000B2719"/>
    <w:rsid w:val="000B3471"/>
    <w:rsid w:val="000B3A8F"/>
    <w:rsid w:val="000B43A5"/>
    <w:rsid w:val="000B4AB9"/>
    <w:rsid w:val="000B4B5E"/>
    <w:rsid w:val="000B4D00"/>
    <w:rsid w:val="000B4DAA"/>
    <w:rsid w:val="000B58C3"/>
    <w:rsid w:val="000B592A"/>
    <w:rsid w:val="000B5BEA"/>
    <w:rsid w:val="000B5FFD"/>
    <w:rsid w:val="000B61E9"/>
    <w:rsid w:val="000B6600"/>
    <w:rsid w:val="000B6CB4"/>
    <w:rsid w:val="000B72DD"/>
    <w:rsid w:val="000B7C2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6517"/>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7E2"/>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2AD"/>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A55"/>
    <w:rsid w:val="00103C1D"/>
    <w:rsid w:val="00104854"/>
    <w:rsid w:val="00105C9E"/>
    <w:rsid w:val="001062FB"/>
    <w:rsid w:val="00106309"/>
    <w:rsid w:val="0010632E"/>
    <w:rsid w:val="001063E6"/>
    <w:rsid w:val="00106B4C"/>
    <w:rsid w:val="00106C2E"/>
    <w:rsid w:val="00106C7A"/>
    <w:rsid w:val="001070A5"/>
    <w:rsid w:val="001071FD"/>
    <w:rsid w:val="001073B4"/>
    <w:rsid w:val="001108E0"/>
    <w:rsid w:val="001119A2"/>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EAC"/>
    <w:rsid w:val="00143FC0"/>
    <w:rsid w:val="00144802"/>
    <w:rsid w:val="00144C28"/>
    <w:rsid w:val="00144F73"/>
    <w:rsid w:val="00145999"/>
    <w:rsid w:val="00145AF7"/>
    <w:rsid w:val="00145FFA"/>
    <w:rsid w:val="0014633C"/>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CC6"/>
    <w:rsid w:val="00157F06"/>
    <w:rsid w:val="0016047A"/>
    <w:rsid w:val="001607FD"/>
    <w:rsid w:val="00160830"/>
    <w:rsid w:val="00160D11"/>
    <w:rsid w:val="00162BC1"/>
    <w:rsid w:val="0016422F"/>
    <w:rsid w:val="00164A91"/>
    <w:rsid w:val="00165813"/>
    <w:rsid w:val="001659C1"/>
    <w:rsid w:val="00166660"/>
    <w:rsid w:val="001668FA"/>
    <w:rsid w:val="00167940"/>
    <w:rsid w:val="00167E35"/>
    <w:rsid w:val="0017034B"/>
    <w:rsid w:val="0017065A"/>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400D"/>
    <w:rsid w:val="001A467A"/>
    <w:rsid w:val="001A4CE0"/>
    <w:rsid w:val="001A50E3"/>
    <w:rsid w:val="001A51C1"/>
    <w:rsid w:val="001A52F4"/>
    <w:rsid w:val="001A54EF"/>
    <w:rsid w:val="001A5607"/>
    <w:rsid w:val="001A5B5D"/>
    <w:rsid w:val="001A5EDE"/>
    <w:rsid w:val="001A60F0"/>
    <w:rsid w:val="001A6173"/>
    <w:rsid w:val="001A6BF2"/>
    <w:rsid w:val="001A6CBA"/>
    <w:rsid w:val="001A7994"/>
    <w:rsid w:val="001A7A27"/>
    <w:rsid w:val="001A7C25"/>
    <w:rsid w:val="001B00E3"/>
    <w:rsid w:val="001B0B49"/>
    <w:rsid w:val="001B0B68"/>
    <w:rsid w:val="001B0D44"/>
    <w:rsid w:val="001B0D97"/>
    <w:rsid w:val="001B1052"/>
    <w:rsid w:val="001B1225"/>
    <w:rsid w:val="001B138A"/>
    <w:rsid w:val="001B1698"/>
    <w:rsid w:val="001B1C33"/>
    <w:rsid w:val="001B21A1"/>
    <w:rsid w:val="001B2A5A"/>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9B9"/>
    <w:rsid w:val="001D2A63"/>
    <w:rsid w:val="001D2AF7"/>
    <w:rsid w:val="001D3146"/>
    <w:rsid w:val="001D3452"/>
    <w:rsid w:val="001D460C"/>
    <w:rsid w:val="001D51BA"/>
    <w:rsid w:val="001D51F5"/>
    <w:rsid w:val="001D544A"/>
    <w:rsid w:val="001D5992"/>
    <w:rsid w:val="001D6123"/>
    <w:rsid w:val="001D6342"/>
    <w:rsid w:val="001D6BDD"/>
    <w:rsid w:val="001D6D08"/>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92D"/>
    <w:rsid w:val="00254C51"/>
    <w:rsid w:val="00254EC8"/>
    <w:rsid w:val="002553C9"/>
    <w:rsid w:val="00255528"/>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F7"/>
    <w:rsid w:val="0028280A"/>
    <w:rsid w:val="00283362"/>
    <w:rsid w:val="00283A55"/>
    <w:rsid w:val="00283CE0"/>
    <w:rsid w:val="002847A2"/>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F99"/>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255"/>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686"/>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62"/>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1496"/>
    <w:rsid w:val="0035149C"/>
    <w:rsid w:val="0035246D"/>
    <w:rsid w:val="00353B21"/>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1C4"/>
    <w:rsid w:val="00386690"/>
    <w:rsid w:val="003866E1"/>
    <w:rsid w:val="003871A8"/>
    <w:rsid w:val="0038736E"/>
    <w:rsid w:val="00387509"/>
    <w:rsid w:val="003879B0"/>
    <w:rsid w:val="0039028B"/>
    <w:rsid w:val="003910AF"/>
    <w:rsid w:val="00391271"/>
    <w:rsid w:val="00391621"/>
    <w:rsid w:val="00391A43"/>
    <w:rsid w:val="00391E17"/>
    <w:rsid w:val="00392133"/>
    <w:rsid w:val="00392224"/>
    <w:rsid w:val="003924F6"/>
    <w:rsid w:val="003929CC"/>
    <w:rsid w:val="00392CF0"/>
    <w:rsid w:val="003932A1"/>
    <w:rsid w:val="00393591"/>
    <w:rsid w:val="003939FF"/>
    <w:rsid w:val="00393D21"/>
    <w:rsid w:val="0039409A"/>
    <w:rsid w:val="00394153"/>
    <w:rsid w:val="00394F3B"/>
    <w:rsid w:val="0039583C"/>
    <w:rsid w:val="00395A3E"/>
    <w:rsid w:val="00395D96"/>
    <w:rsid w:val="00396A0E"/>
    <w:rsid w:val="00396C63"/>
    <w:rsid w:val="00397435"/>
    <w:rsid w:val="00397579"/>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BAC"/>
    <w:rsid w:val="003A6CB2"/>
    <w:rsid w:val="003A6EE8"/>
    <w:rsid w:val="003A7BA8"/>
    <w:rsid w:val="003A7DE9"/>
    <w:rsid w:val="003A7EA1"/>
    <w:rsid w:val="003A7EF3"/>
    <w:rsid w:val="003A7F2F"/>
    <w:rsid w:val="003B0446"/>
    <w:rsid w:val="003B05D0"/>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10E"/>
    <w:rsid w:val="003E343E"/>
    <w:rsid w:val="003E409D"/>
    <w:rsid w:val="003E4513"/>
    <w:rsid w:val="003E50DB"/>
    <w:rsid w:val="003E55B4"/>
    <w:rsid w:val="003E55E4"/>
    <w:rsid w:val="003E5732"/>
    <w:rsid w:val="003E58DC"/>
    <w:rsid w:val="003E5FD2"/>
    <w:rsid w:val="003E6231"/>
    <w:rsid w:val="003E670B"/>
    <w:rsid w:val="003E6A94"/>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EE"/>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5C3B"/>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AFE"/>
    <w:rsid w:val="00456DA2"/>
    <w:rsid w:val="00456E47"/>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2EC"/>
    <w:rsid w:val="004A032A"/>
    <w:rsid w:val="004A06A6"/>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4E7B"/>
    <w:rsid w:val="004D5D82"/>
    <w:rsid w:val="004D605C"/>
    <w:rsid w:val="004D6858"/>
    <w:rsid w:val="004D6B00"/>
    <w:rsid w:val="004D6BCF"/>
    <w:rsid w:val="004D6DD0"/>
    <w:rsid w:val="004D6E27"/>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C09"/>
    <w:rsid w:val="00512F06"/>
    <w:rsid w:val="005130F2"/>
    <w:rsid w:val="005135FA"/>
    <w:rsid w:val="005142FD"/>
    <w:rsid w:val="005148EA"/>
    <w:rsid w:val="005149D4"/>
    <w:rsid w:val="00514AD2"/>
    <w:rsid w:val="00514C71"/>
    <w:rsid w:val="00514E95"/>
    <w:rsid w:val="005152F2"/>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856"/>
    <w:rsid w:val="0052194D"/>
    <w:rsid w:val="005219CF"/>
    <w:rsid w:val="00521D4F"/>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544"/>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12F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B0579"/>
    <w:rsid w:val="005B0638"/>
    <w:rsid w:val="005B0D0E"/>
    <w:rsid w:val="005B0FDD"/>
    <w:rsid w:val="005B145B"/>
    <w:rsid w:val="005B1A6A"/>
    <w:rsid w:val="005B25AB"/>
    <w:rsid w:val="005B2B96"/>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C7D"/>
    <w:rsid w:val="005C0024"/>
    <w:rsid w:val="005C0119"/>
    <w:rsid w:val="005C09EA"/>
    <w:rsid w:val="005C137B"/>
    <w:rsid w:val="005C163C"/>
    <w:rsid w:val="005C1AB6"/>
    <w:rsid w:val="005C1F7C"/>
    <w:rsid w:val="005C2345"/>
    <w:rsid w:val="005C25CE"/>
    <w:rsid w:val="005C283C"/>
    <w:rsid w:val="005C2BAA"/>
    <w:rsid w:val="005C337C"/>
    <w:rsid w:val="005C364D"/>
    <w:rsid w:val="005C3D55"/>
    <w:rsid w:val="005C3F54"/>
    <w:rsid w:val="005C3FFA"/>
    <w:rsid w:val="005C4A6B"/>
    <w:rsid w:val="005C4CB0"/>
    <w:rsid w:val="005C5529"/>
    <w:rsid w:val="005C618D"/>
    <w:rsid w:val="005C6B93"/>
    <w:rsid w:val="005C726C"/>
    <w:rsid w:val="005C7369"/>
    <w:rsid w:val="005C74FB"/>
    <w:rsid w:val="005C77B9"/>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902"/>
    <w:rsid w:val="00634EAB"/>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151F"/>
    <w:rsid w:val="00641533"/>
    <w:rsid w:val="00641FF1"/>
    <w:rsid w:val="0064208D"/>
    <w:rsid w:val="00642360"/>
    <w:rsid w:val="00642826"/>
    <w:rsid w:val="00643175"/>
    <w:rsid w:val="00643475"/>
    <w:rsid w:val="0064383B"/>
    <w:rsid w:val="0064396A"/>
    <w:rsid w:val="00643C1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0FE"/>
    <w:rsid w:val="006B0313"/>
    <w:rsid w:val="006B03FA"/>
    <w:rsid w:val="006B0603"/>
    <w:rsid w:val="006B0D3B"/>
    <w:rsid w:val="006B1017"/>
    <w:rsid w:val="006B129D"/>
    <w:rsid w:val="006B13FA"/>
    <w:rsid w:val="006B1816"/>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5B7"/>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BBE"/>
    <w:rsid w:val="00727F4F"/>
    <w:rsid w:val="007303F9"/>
    <w:rsid w:val="00730B59"/>
    <w:rsid w:val="00730D00"/>
    <w:rsid w:val="00730E0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93A"/>
    <w:rsid w:val="00772211"/>
    <w:rsid w:val="00772357"/>
    <w:rsid w:val="0077254F"/>
    <w:rsid w:val="00773680"/>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457D"/>
    <w:rsid w:val="00785158"/>
    <w:rsid w:val="00785490"/>
    <w:rsid w:val="00785A8F"/>
    <w:rsid w:val="007862AB"/>
    <w:rsid w:val="00786432"/>
    <w:rsid w:val="00786C32"/>
    <w:rsid w:val="00786EE4"/>
    <w:rsid w:val="0078710B"/>
    <w:rsid w:val="00787324"/>
    <w:rsid w:val="0078789A"/>
    <w:rsid w:val="007878D6"/>
    <w:rsid w:val="00790BAC"/>
    <w:rsid w:val="007910D8"/>
    <w:rsid w:val="0079123F"/>
    <w:rsid w:val="007912A9"/>
    <w:rsid w:val="00791411"/>
    <w:rsid w:val="00791C1F"/>
    <w:rsid w:val="00791EAF"/>
    <w:rsid w:val="0079251D"/>
    <w:rsid w:val="007925EA"/>
    <w:rsid w:val="00792B44"/>
    <w:rsid w:val="00792D3E"/>
    <w:rsid w:val="00792F9C"/>
    <w:rsid w:val="007930FB"/>
    <w:rsid w:val="00793320"/>
    <w:rsid w:val="00793355"/>
    <w:rsid w:val="00793CD8"/>
    <w:rsid w:val="00793F1D"/>
    <w:rsid w:val="00794905"/>
    <w:rsid w:val="007951CB"/>
    <w:rsid w:val="007953B7"/>
    <w:rsid w:val="00795538"/>
    <w:rsid w:val="00795C92"/>
    <w:rsid w:val="00796231"/>
    <w:rsid w:val="00796E9F"/>
    <w:rsid w:val="00796EC6"/>
    <w:rsid w:val="00796F01"/>
    <w:rsid w:val="00796F81"/>
    <w:rsid w:val="00796FF3"/>
    <w:rsid w:val="007970B9"/>
    <w:rsid w:val="00797211"/>
    <w:rsid w:val="00797591"/>
    <w:rsid w:val="00797AAE"/>
    <w:rsid w:val="00797BC1"/>
    <w:rsid w:val="00797CFF"/>
    <w:rsid w:val="007A09C5"/>
    <w:rsid w:val="007A18EE"/>
    <w:rsid w:val="007A1CB3"/>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B7D92"/>
    <w:rsid w:val="007C04F7"/>
    <w:rsid w:val="007C05DD"/>
    <w:rsid w:val="007C065C"/>
    <w:rsid w:val="007C0787"/>
    <w:rsid w:val="007C0B0C"/>
    <w:rsid w:val="007C0BE1"/>
    <w:rsid w:val="007C12E5"/>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8000D0"/>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EE7"/>
    <w:rsid w:val="00803F64"/>
    <w:rsid w:val="00803FAE"/>
    <w:rsid w:val="00804599"/>
    <w:rsid w:val="00805116"/>
    <w:rsid w:val="0080530A"/>
    <w:rsid w:val="00805488"/>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EBD"/>
    <w:rsid w:val="008562F4"/>
    <w:rsid w:val="0085669C"/>
    <w:rsid w:val="0085686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41E4"/>
    <w:rsid w:val="008742DA"/>
    <w:rsid w:val="00874312"/>
    <w:rsid w:val="0087437C"/>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AB0"/>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23F"/>
    <w:rsid w:val="008F1EAB"/>
    <w:rsid w:val="008F1FAB"/>
    <w:rsid w:val="008F2A8F"/>
    <w:rsid w:val="008F3080"/>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383"/>
    <w:rsid w:val="009715C9"/>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6B"/>
    <w:rsid w:val="0098568D"/>
    <w:rsid w:val="00985AB4"/>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17A"/>
    <w:rsid w:val="009C5727"/>
    <w:rsid w:val="009C5FCB"/>
    <w:rsid w:val="009C613F"/>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0E"/>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6C6"/>
    <w:rsid w:val="00A257F8"/>
    <w:rsid w:val="00A2636B"/>
    <w:rsid w:val="00A264A9"/>
    <w:rsid w:val="00A26FB4"/>
    <w:rsid w:val="00A27785"/>
    <w:rsid w:val="00A27DE8"/>
    <w:rsid w:val="00A27F93"/>
    <w:rsid w:val="00A30187"/>
    <w:rsid w:val="00A30458"/>
    <w:rsid w:val="00A30C0A"/>
    <w:rsid w:val="00A312E9"/>
    <w:rsid w:val="00A3188A"/>
    <w:rsid w:val="00A319CB"/>
    <w:rsid w:val="00A31F0F"/>
    <w:rsid w:val="00A3237C"/>
    <w:rsid w:val="00A32589"/>
    <w:rsid w:val="00A32942"/>
    <w:rsid w:val="00A32BAA"/>
    <w:rsid w:val="00A33687"/>
    <w:rsid w:val="00A3448A"/>
    <w:rsid w:val="00A34940"/>
    <w:rsid w:val="00A34C4A"/>
    <w:rsid w:val="00A3565D"/>
    <w:rsid w:val="00A358B0"/>
    <w:rsid w:val="00A35F26"/>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ABE"/>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531"/>
    <w:rsid w:val="00A5567A"/>
    <w:rsid w:val="00A55BDE"/>
    <w:rsid w:val="00A55DB5"/>
    <w:rsid w:val="00A56700"/>
    <w:rsid w:val="00A574D1"/>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77F62"/>
    <w:rsid w:val="00A809A7"/>
    <w:rsid w:val="00A80FEE"/>
    <w:rsid w:val="00A819A2"/>
    <w:rsid w:val="00A823E0"/>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6DA4"/>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D36"/>
    <w:rsid w:val="00AD3F94"/>
    <w:rsid w:val="00AD44B0"/>
    <w:rsid w:val="00AD4A5A"/>
    <w:rsid w:val="00AD5383"/>
    <w:rsid w:val="00AD5B86"/>
    <w:rsid w:val="00AD5E07"/>
    <w:rsid w:val="00AD66CF"/>
    <w:rsid w:val="00AD683A"/>
    <w:rsid w:val="00AD740B"/>
    <w:rsid w:val="00AD76D7"/>
    <w:rsid w:val="00AE0338"/>
    <w:rsid w:val="00AE08F2"/>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07CC7"/>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BC3"/>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346"/>
    <w:rsid w:val="00B7047D"/>
    <w:rsid w:val="00B70773"/>
    <w:rsid w:val="00B70839"/>
    <w:rsid w:val="00B70C52"/>
    <w:rsid w:val="00B71281"/>
    <w:rsid w:val="00B716CE"/>
    <w:rsid w:val="00B71880"/>
    <w:rsid w:val="00B72274"/>
    <w:rsid w:val="00B722C4"/>
    <w:rsid w:val="00B726D6"/>
    <w:rsid w:val="00B72C00"/>
    <w:rsid w:val="00B731AC"/>
    <w:rsid w:val="00B7347C"/>
    <w:rsid w:val="00B739E7"/>
    <w:rsid w:val="00B739F6"/>
    <w:rsid w:val="00B73B5D"/>
    <w:rsid w:val="00B73D8B"/>
    <w:rsid w:val="00B73E5C"/>
    <w:rsid w:val="00B74B48"/>
    <w:rsid w:val="00B75197"/>
    <w:rsid w:val="00B751A7"/>
    <w:rsid w:val="00B75852"/>
    <w:rsid w:val="00B75CBB"/>
    <w:rsid w:val="00B75E02"/>
    <w:rsid w:val="00B76DBE"/>
    <w:rsid w:val="00B77C13"/>
    <w:rsid w:val="00B802B2"/>
    <w:rsid w:val="00B80647"/>
    <w:rsid w:val="00B8070A"/>
    <w:rsid w:val="00B818EC"/>
    <w:rsid w:val="00B81A6C"/>
    <w:rsid w:val="00B81E93"/>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3B75"/>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63D3"/>
    <w:rsid w:val="00BB6C8A"/>
    <w:rsid w:val="00BB715B"/>
    <w:rsid w:val="00BB7812"/>
    <w:rsid w:val="00BB7A09"/>
    <w:rsid w:val="00BC04F7"/>
    <w:rsid w:val="00BC0638"/>
    <w:rsid w:val="00BC0B84"/>
    <w:rsid w:val="00BC0DB4"/>
    <w:rsid w:val="00BC0FDC"/>
    <w:rsid w:val="00BC138B"/>
    <w:rsid w:val="00BC173B"/>
    <w:rsid w:val="00BC1B2F"/>
    <w:rsid w:val="00BC1E0F"/>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A4D"/>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B20"/>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15C3"/>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1210"/>
    <w:rsid w:val="00C41F38"/>
    <w:rsid w:val="00C4229E"/>
    <w:rsid w:val="00C429C8"/>
    <w:rsid w:val="00C42AED"/>
    <w:rsid w:val="00C43464"/>
    <w:rsid w:val="00C43675"/>
    <w:rsid w:val="00C445FE"/>
    <w:rsid w:val="00C456A4"/>
    <w:rsid w:val="00C4602A"/>
    <w:rsid w:val="00C46349"/>
    <w:rsid w:val="00C4636C"/>
    <w:rsid w:val="00C46510"/>
    <w:rsid w:val="00C46A1B"/>
    <w:rsid w:val="00C46AA8"/>
    <w:rsid w:val="00C46AF7"/>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F51"/>
    <w:rsid w:val="00C812EB"/>
    <w:rsid w:val="00C813D2"/>
    <w:rsid w:val="00C81433"/>
    <w:rsid w:val="00C81568"/>
    <w:rsid w:val="00C81926"/>
    <w:rsid w:val="00C81A3E"/>
    <w:rsid w:val="00C81AED"/>
    <w:rsid w:val="00C81DEA"/>
    <w:rsid w:val="00C82048"/>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BB8"/>
    <w:rsid w:val="00C87E98"/>
    <w:rsid w:val="00C87FA6"/>
    <w:rsid w:val="00C9027A"/>
    <w:rsid w:val="00C902D0"/>
    <w:rsid w:val="00C9039F"/>
    <w:rsid w:val="00C9068E"/>
    <w:rsid w:val="00C906F1"/>
    <w:rsid w:val="00C9096B"/>
    <w:rsid w:val="00C91070"/>
    <w:rsid w:val="00C911E2"/>
    <w:rsid w:val="00C91658"/>
    <w:rsid w:val="00C91827"/>
    <w:rsid w:val="00C929EA"/>
    <w:rsid w:val="00C92A37"/>
    <w:rsid w:val="00C93C4B"/>
    <w:rsid w:val="00C944AB"/>
    <w:rsid w:val="00C946F3"/>
    <w:rsid w:val="00C95241"/>
    <w:rsid w:val="00C9552E"/>
    <w:rsid w:val="00C95B40"/>
    <w:rsid w:val="00C96068"/>
    <w:rsid w:val="00C961E7"/>
    <w:rsid w:val="00CA0934"/>
    <w:rsid w:val="00CA0C2C"/>
    <w:rsid w:val="00CA0DE7"/>
    <w:rsid w:val="00CA0DF6"/>
    <w:rsid w:val="00CA110D"/>
    <w:rsid w:val="00CA11A4"/>
    <w:rsid w:val="00CA180F"/>
    <w:rsid w:val="00CA1BAA"/>
    <w:rsid w:val="00CA1ED8"/>
    <w:rsid w:val="00CA28AD"/>
    <w:rsid w:val="00CA367A"/>
    <w:rsid w:val="00CA38C6"/>
    <w:rsid w:val="00CA3AA7"/>
    <w:rsid w:val="00CA3DEA"/>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2011"/>
    <w:rsid w:val="00CC21D9"/>
    <w:rsid w:val="00CC2B85"/>
    <w:rsid w:val="00CC35B6"/>
    <w:rsid w:val="00CC3EA0"/>
    <w:rsid w:val="00CC44A8"/>
    <w:rsid w:val="00CC4F36"/>
    <w:rsid w:val="00CC50E9"/>
    <w:rsid w:val="00CC5BAD"/>
    <w:rsid w:val="00CC6D6B"/>
    <w:rsid w:val="00CC7B45"/>
    <w:rsid w:val="00CC7F88"/>
    <w:rsid w:val="00CD025D"/>
    <w:rsid w:val="00CD033B"/>
    <w:rsid w:val="00CD0403"/>
    <w:rsid w:val="00CD07B5"/>
    <w:rsid w:val="00CD07E0"/>
    <w:rsid w:val="00CD07F5"/>
    <w:rsid w:val="00CD0D88"/>
    <w:rsid w:val="00CD0F80"/>
    <w:rsid w:val="00CD1188"/>
    <w:rsid w:val="00CD1C93"/>
    <w:rsid w:val="00CD29AA"/>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C72"/>
    <w:rsid w:val="00D10D6A"/>
    <w:rsid w:val="00D1121F"/>
    <w:rsid w:val="00D11457"/>
    <w:rsid w:val="00D115C3"/>
    <w:rsid w:val="00D11623"/>
    <w:rsid w:val="00D11897"/>
    <w:rsid w:val="00D1244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BBD"/>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C76"/>
    <w:rsid w:val="00D66E9F"/>
    <w:rsid w:val="00D672A5"/>
    <w:rsid w:val="00D672E7"/>
    <w:rsid w:val="00D67605"/>
    <w:rsid w:val="00D67B25"/>
    <w:rsid w:val="00D7045E"/>
    <w:rsid w:val="00D705AA"/>
    <w:rsid w:val="00D70844"/>
    <w:rsid w:val="00D708B0"/>
    <w:rsid w:val="00D70C63"/>
    <w:rsid w:val="00D7101B"/>
    <w:rsid w:val="00D71117"/>
    <w:rsid w:val="00D71260"/>
    <w:rsid w:val="00D716D2"/>
    <w:rsid w:val="00D71F04"/>
    <w:rsid w:val="00D72C61"/>
    <w:rsid w:val="00D731D5"/>
    <w:rsid w:val="00D73555"/>
    <w:rsid w:val="00D735C9"/>
    <w:rsid w:val="00D73A1F"/>
    <w:rsid w:val="00D7404F"/>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6B9"/>
    <w:rsid w:val="00DB482C"/>
    <w:rsid w:val="00DB4A5F"/>
    <w:rsid w:val="00DB51F7"/>
    <w:rsid w:val="00DB623C"/>
    <w:rsid w:val="00DB6D20"/>
    <w:rsid w:val="00DB6F4A"/>
    <w:rsid w:val="00DB70C1"/>
    <w:rsid w:val="00DB71E9"/>
    <w:rsid w:val="00DB7F29"/>
    <w:rsid w:val="00DC066A"/>
    <w:rsid w:val="00DC06BA"/>
    <w:rsid w:val="00DC0E2E"/>
    <w:rsid w:val="00DC0E41"/>
    <w:rsid w:val="00DC1E51"/>
    <w:rsid w:val="00DC2D36"/>
    <w:rsid w:val="00DC2E60"/>
    <w:rsid w:val="00DC320D"/>
    <w:rsid w:val="00DC3895"/>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CE"/>
    <w:rsid w:val="00DD383C"/>
    <w:rsid w:val="00DD3CD1"/>
    <w:rsid w:val="00DD5977"/>
    <w:rsid w:val="00DD6746"/>
    <w:rsid w:val="00DD68C9"/>
    <w:rsid w:val="00DD6FFE"/>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6ABA"/>
    <w:rsid w:val="00DF75C7"/>
    <w:rsid w:val="00DF7774"/>
    <w:rsid w:val="00DF78DC"/>
    <w:rsid w:val="00E00400"/>
    <w:rsid w:val="00E01E02"/>
    <w:rsid w:val="00E021E3"/>
    <w:rsid w:val="00E02263"/>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6203"/>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C14"/>
    <w:rsid w:val="00E55FBC"/>
    <w:rsid w:val="00E5658E"/>
    <w:rsid w:val="00E567CF"/>
    <w:rsid w:val="00E56AD4"/>
    <w:rsid w:val="00E56FDD"/>
    <w:rsid w:val="00E573DA"/>
    <w:rsid w:val="00E5748D"/>
    <w:rsid w:val="00E57565"/>
    <w:rsid w:val="00E57F71"/>
    <w:rsid w:val="00E60ED2"/>
    <w:rsid w:val="00E612CB"/>
    <w:rsid w:val="00E612DB"/>
    <w:rsid w:val="00E61827"/>
    <w:rsid w:val="00E61D13"/>
    <w:rsid w:val="00E61DE7"/>
    <w:rsid w:val="00E61E32"/>
    <w:rsid w:val="00E61F26"/>
    <w:rsid w:val="00E636A2"/>
    <w:rsid w:val="00E63838"/>
    <w:rsid w:val="00E64126"/>
    <w:rsid w:val="00E64229"/>
    <w:rsid w:val="00E64434"/>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A4D"/>
    <w:rsid w:val="00E85C2F"/>
    <w:rsid w:val="00E85E04"/>
    <w:rsid w:val="00E86F35"/>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ADE"/>
    <w:rsid w:val="00ED3BAA"/>
    <w:rsid w:val="00ED4875"/>
    <w:rsid w:val="00ED5581"/>
    <w:rsid w:val="00ED5668"/>
    <w:rsid w:val="00ED5798"/>
    <w:rsid w:val="00ED61F5"/>
    <w:rsid w:val="00ED674C"/>
    <w:rsid w:val="00ED6A11"/>
    <w:rsid w:val="00ED6DB4"/>
    <w:rsid w:val="00ED75DF"/>
    <w:rsid w:val="00ED79C2"/>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C14"/>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1D6"/>
    <w:rsid w:val="00F11463"/>
    <w:rsid w:val="00F1148E"/>
    <w:rsid w:val="00F12187"/>
    <w:rsid w:val="00F122A5"/>
    <w:rsid w:val="00F12396"/>
    <w:rsid w:val="00F1254A"/>
    <w:rsid w:val="00F12611"/>
    <w:rsid w:val="00F12B64"/>
    <w:rsid w:val="00F12DAA"/>
    <w:rsid w:val="00F13079"/>
    <w:rsid w:val="00F135AA"/>
    <w:rsid w:val="00F13998"/>
    <w:rsid w:val="00F13E1E"/>
    <w:rsid w:val="00F142C2"/>
    <w:rsid w:val="00F1435C"/>
    <w:rsid w:val="00F149B8"/>
    <w:rsid w:val="00F14A7F"/>
    <w:rsid w:val="00F14A91"/>
    <w:rsid w:val="00F14D0B"/>
    <w:rsid w:val="00F154FB"/>
    <w:rsid w:val="00F1565C"/>
    <w:rsid w:val="00F15FA5"/>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FDD"/>
    <w:rsid w:val="00F36056"/>
    <w:rsid w:val="00F3608A"/>
    <w:rsid w:val="00F366E9"/>
    <w:rsid w:val="00F36C8F"/>
    <w:rsid w:val="00F36E94"/>
    <w:rsid w:val="00F36FCE"/>
    <w:rsid w:val="00F37B56"/>
    <w:rsid w:val="00F4031F"/>
    <w:rsid w:val="00F40443"/>
    <w:rsid w:val="00F40B82"/>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09E"/>
    <w:rsid w:val="00F93796"/>
    <w:rsid w:val="00F939A2"/>
    <w:rsid w:val="00F93A34"/>
    <w:rsid w:val="00F93AA9"/>
    <w:rsid w:val="00F93D9D"/>
    <w:rsid w:val="00F941DE"/>
    <w:rsid w:val="00F947B1"/>
    <w:rsid w:val="00F94853"/>
    <w:rsid w:val="00F94AC6"/>
    <w:rsid w:val="00F94D19"/>
    <w:rsid w:val="00F94E23"/>
    <w:rsid w:val="00F94E70"/>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3A39"/>
    <w:rsid w:val="00FC46F7"/>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2DF"/>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488"/>
    <w:pPr>
      <w:spacing w:after="160" w:line="259" w:lineRule="auto"/>
    </w:pPr>
    <w:rPr>
      <w:rFonts w:ascii="Times New Roman" w:eastAsiaTheme="minorHAnsi" w:hAnsi="Times New Roman" w:cs="Segoe UI"/>
      <w:kern w:val="2"/>
      <w:szCs w:val="18"/>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805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488"/>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
    <w:basedOn w:val="TableNormal"/>
    <w:uiPriority w:val="59"/>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ind w:left="1530" w:hanging="1530"/>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szCs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szCs w:val="24"/>
    </w:rPr>
  </w:style>
  <w:style w:type="paragraph" w:customStyle="1" w:styleId="tal0">
    <w:name w:val="tal"/>
    <w:basedOn w:val="Normal"/>
    <w:rsid w:val="0021068A"/>
    <w:pPr>
      <w:spacing w:before="100" w:beforeAutospacing="1" w:after="100" w:afterAutospacing="1"/>
    </w:pPr>
    <w:rPr>
      <w:rFonts w:eastAsia="Times New Roman"/>
      <w:sz w:val="24"/>
      <w:szCs w:val="24"/>
    </w:rPr>
  </w:style>
  <w:style w:type="paragraph" w:customStyle="1" w:styleId="Comments">
    <w:name w:val="Comments"/>
    <w:basedOn w:val="Normal"/>
    <w:link w:val="CommentsChar"/>
    <w:qFormat/>
    <w:rsid w:val="0021068A"/>
    <w:pPr>
      <w:spacing w:before="40" w:after="0"/>
    </w:pPr>
    <w:rPr>
      <w:rFonts w:ascii="Arial" w:eastAsia="MS Mincho" w:hAnsi="Arial"/>
      <w:i/>
      <w:sz w:val="18"/>
      <w:szCs w:val="24"/>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5.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2414</Words>
  <Characters>13690</Characters>
  <Application>Microsoft Office Word</Application>
  <DocSecurity>0</DocSecurity>
  <Lines>236</Lines>
  <Paragraphs>141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47</cp:revision>
  <cp:lastPrinted>2016-11-04T21:26:00Z</cp:lastPrinted>
  <dcterms:created xsi:type="dcterms:W3CDTF">2025-11-06T20:48:00Z</dcterms:created>
  <dcterms:modified xsi:type="dcterms:W3CDTF">2025-11-07T21:00:00Z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